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31.png" ContentType="image/png"/>
  <Override PartName="/word/media/rId20.svg" ContentType="image/svg+xml"/>
  <Override PartName="/word/media/rId25.svg" ContentType="image/svg+xml"/>
  <Override PartName="/word/media/rId35.svg" ContentType="image/svg+xml"/>
  <Override PartName="/word/media/rId23.png" ContentType="image/png"/>
  <Override PartName="/word/media/rId28.png" ContentType="image/png"/>
  <Override PartName="/word/media/rId38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ns6="http://schemas.microsoft.com/office/drawing/2010/main" xmlns:ns7="http://schemas.microsoft.com/office/drawing/2016/SVG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Vands temperatur, salinitet og densitet</w:t>
      </w:r>
    </w:p>
    <w:p>
      <w:pPr>
        <w:pStyle w:val="Subtitle"/>
      </w:pPr>
      <w:r>
        <w:t xml:space="preserve">To skillepladeforsøg om, hvad der driver havstrømme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Havvands densitet (massefylde) afhænger af to ting: temperaturen og saltholdigheden (salinitet). Begge dele afgør, hvordan vandmasser lægger sig i forhold til hinanden — og dermed hvordan havstrømme som Grønlandspumpen holdes i gang.</w:t>
      </w:r>
    </w:p>
    <w:p>
      <w:pPr>
        <w:pStyle w:val="BodyText"/>
      </w:pPr>
      <w:r>
        <w:t xml:space="preserve">I denne øvelse undersøger I de to drivkræfter hver for sig, i et kar med en skilleplade: først en ren temperaturforskel, så en ren saltforskel. Hold øje med, hvad der sker i grænsezonen, når skillepladen trækkes op — og hvor hurtigt det går.</w:t>
      </w:r>
    </w:p>
    <w:bookmarkEnd w:id="19"/>
    <w:bookmarkStart w:id="30" w:name="baggrund"/>
    <w:p>
      <w:pPr>
        <w:pStyle w:val="Heading2"/>
      </w:pPr>
      <w:r>
        <w:t xml:space="preserve">Baggrund</w:t>
      </w:r>
    </w:p>
    <w:p>
      <w:pPr>
        <w:pStyle w:val="FirstParagraph"/>
      </w:pPr>
      <w:r>
        <w:t xml:space="preserve">Densitet er massen pr. rumfang: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m</m:t>
              </m:r>
            </m:num>
            <m:den>
              <m:r>
                <m:t>V</m:t>
              </m:r>
            </m:den>
          </m:f>
        </m:oMath>
      </m:oMathPara>
    </w:p>
    <w:p>
      <w:pPr>
        <w:pStyle w:val="FirstParagraph"/>
      </w:pPr>
      <w:r>
        <w:t xml:space="preserve">Koldt vand er tungere end varmt vand, og salt vand er tungere end fersk vand. To vandmasser med forskellig densitet blander sig ikke uden videre: den tungeste lægger sig nederst, og den letteste flyder ovenpå.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densitet"/>
          <w:p>
            <w:pPr>
              <w:pStyle w:val="Compact"/>
              <w:jc w:val="center"/>
            </w:pPr>
            <w:r>
              <w:drawing>
                <wp:inline>
                  <wp:extent cx="5608320" cy="157734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gurer/densitet.sv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8320" cy="157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Koldt vand er tungere end varmt, og salt vand er tungere end fersk. Det tungeste vand i Nordatlanten er derfor det, der er både iskoldt og ekstra salt.</w:t>
            </w:r>
          </w:p>
          <w:bookmarkEnd w:id="24"/>
        </w:tc>
      </w:tr>
    </w:tbl>
    <w:p>
      <w:pPr>
        <w:pStyle w:val="BodyText"/>
      </w:pPr>
      <w:r>
        <w:t xml:space="preserve">Et sted, hvor de to effekter mødes i virkeligheden, er ved havis: når havvand fryser, bygges saltionerne ikke ind i iskrystallerne — de efterlades i vandet under isen, som derfor bliver både koldt og ekstra salt: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havis"/>
          <w:p>
            <w:pPr>
              <w:pStyle w:val="Compact"/>
              <w:jc w:val="center"/>
            </w:pPr>
            <w:r>
              <w:drawing>
                <wp:inline>
                  <wp:extent cx="6096000" cy="238125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gurer/havis.sv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2: Når havis dannes, efterlades saltet i vandet nedenunder. Det vand er både iskoldt og ekstra salt og bliver dermed det tungeste vand i Nordatlanten.</w:t>
            </w:r>
          </w:p>
          <w:bookmarkEnd w:id="29"/>
        </w:tc>
      </w:tr>
    </w:tbl>
    <w:bookmarkEnd w:id="30"/>
    <w:bookmarkStart w:id="34" w:name="hypotese"/>
    <w:p>
      <w:pPr>
        <w:pStyle w:val="Heading2"/>
      </w:pPr>
      <w:r>
        <w:t xml:space="preserve">Hypotese</w:t>
      </w:r>
    </w:p>
    <w:p>
      <w:pPr>
        <w:pStyle w:val="FirstParagraph"/>
      </w:pPr>
      <w:r>
        <w:t xml:space="preserve">Skriv jeres bud, inden I går i gang, og begrund med densitet.</w:t>
      </w:r>
    </w:p>
    <w:p>
      <w:pPr>
        <w:pStyle w:val="BodyText"/>
      </w:pPr>
      <w:r>
        <w:t xml:space="preserve">Hvad tror I sker, når koldt vand møder varmt vand?</w:t>
      </w:r>
    </w:p>
    <w:p>
      <w:pPr>
        <w:pStyle w:val="BodyText"/>
      </w:pPr>
      <w:r>
        <w:t xml:space="preserve">________________________________________________________________________________________________</w:t>
      </w:r>
    </w:p>
    <w:p>
      <w:pPr>
        <w:pStyle w:val="BodyText"/>
      </w:pPr>
      <w:r>
        <w:t xml:space="preserve">Hvad tror I sker, når ferskvand møder saltvand?</w:t>
      </w:r>
    </w:p>
    <w:p>
      <w:pPr>
        <w:pStyle w:val="BodyText"/>
      </w:pPr>
      <w:r>
        <w:t xml:space="preserve">________________________________________________________________________________________________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tmp/claude-0/-home-user-smbi/7d291b92-c289-57a9-b4b8-12c4134f11be/scratchpad/qo/quarto-1.10.18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Gennemsigtigt plexiglas-kar med skilleplade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Frugtfarve, blå og rød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Salt (almindeligt bordsalt) og en skål til afvejning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Vægt til afvejning af salt (husholdningsvægt er nok)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Lunkent vand og koldt vand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Sort karton til baggrund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Stopur</w:t>
            </w:r>
          </w:p>
          <w:p/>
        </w:tc>
      </w:tr>
    </w:tbl>
    <w:bookmarkEnd w:id="34"/>
    <w:bookmarkStart w:id="42" w:name="fremgangsmåde"/>
    <w:p>
      <w:pPr>
        <w:pStyle w:val="Heading2"/>
      </w:pPr>
      <w:r>
        <w:t xml:space="preserve">Fremgangsmåde</w:t>
      </w:r>
    </w:p>
    <w:bookmarkStart w:id="40" w:name="del-1-temperaturforskellen-alene"/>
    <w:p>
      <w:pPr>
        <w:pStyle w:val="Heading3"/>
      </w:pPr>
      <w:r>
        <w:t xml:space="preserve">Del 1 — temperaturforskellen alene</w:t>
      </w:r>
    </w:p>
    <w:p>
      <w:pPr>
        <w:pStyle w:val="FirstParagraph"/>
      </w:pPr>
      <w:r>
        <w:rPr>
          <w:b/>
          <w:bCs/>
        </w:rPr>
        <w:t xml:space="preserve">Formål:</w:t>
      </w:r>
      <w:r>
        <w:t xml:space="preserve"> </w:t>
      </w:r>
      <w:r>
        <w:t xml:space="preserve">at se, hvad en temperaturforskel alene gør ved to vandmasser.</w:t>
      </w:r>
    </w:p>
    <w:p>
      <w:pPr>
        <w:pStyle w:val="Compact"/>
        <w:numPr>
          <w:ilvl w:val="0"/>
          <w:numId w:val="1002"/>
        </w:numPr>
      </w:pPr>
      <w:r>
        <w:t xml:space="preserve">Sæt skillepladen midt i karret, og kontrollér, at den slutter tæt.</w:t>
      </w:r>
    </w:p>
    <w:p>
      <w:pPr>
        <w:pStyle w:val="Compact"/>
        <w:numPr>
          <w:ilvl w:val="0"/>
          <w:numId w:val="1002"/>
        </w:numPr>
      </w:pPr>
      <w:r>
        <w:t xml:space="preserve">Fyld varmt vand i den ene side og koldt vand i den anden, til samme vandstand i begge sider. Der må ikke være salt i nogen af siderne.</w:t>
      </w:r>
    </w:p>
    <w:p>
      <w:pPr>
        <w:pStyle w:val="Compact"/>
        <w:numPr>
          <w:ilvl w:val="0"/>
          <w:numId w:val="1002"/>
        </w:numPr>
      </w:pPr>
      <w:r>
        <w:t xml:space="preserve">Tilsæt blå frugtfarve til den kolde side, så I kan følge den. Rør forsigtigt.</w:t>
      </w:r>
    </w:p>
    <w:p>
      <w:pPr>
        <w:pStyle w:val="Compact"/>
        <w:numPr>
          <w:ilvl w:val="0"/>
          <w:numId w:val="1002"/>
        </w:numPr>
      </w:pPr>
      <w:r>
        <w:t xml:space="preserve">Stil sort karton bag karret, og lad vandet falde helt til ro.</w:t>
      </w:r>
    </w:p>
    <w:p>
      <w:pPr>
        <w:pStyle w:val="Compact"/>
        <w:numPr>
          <w:ilvl w:val="0"/>
          <w:numId w:val="1002"/>
        </w:numPr>
      </w:pPr>
      <w:r>
        <w:t xml:space="preserve">Træk skillepladen lodret op — roligt og i én bevægelse. Start stopuret.</w:t>
      </w:r>
    </w:p>
    <w:p>
      <w:pPr>
        <w:pStyle w:val="Compact"/>
        <w:numPr>
          <w:ilvl w:val="0"/>
          <w:numId w:val="1002"/>
        </w:numPr>
      </w:pPr>
      <w:r>
        <w:t xml:space="preserve">Observér grænsezonen. Notér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, hvad I ser, og hvor lang tid der går, før vandet igen står stille.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fig-skilleplade"/>
          <w:p>
            <w:pPr>
              <w:pStyle w:val="Compact"/>
              <w:jc w:val="center"/>
            </w:pPr>
            <w:r>
              <w:drawing>
                <wp:inline>
                  <wp:extent cx="6096000" cy="22479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gurer/skilleplade.sv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3: Skillepladeforsøget. Den tunge væske løber ind under den lette som en kile, mens den lette glider den modsatte vej henover.</w:t>
            </w:r>
          </w:p>
          <w:bookmarkEnd w:id="39"/>
        </w:tc>
      </w:tr>
    </w:tbl>
    <w:bookmarkEnd w:id="40"/>
    <w:bookmarkStart w:id="41" w:name="del-2-saltforskellen-alene"/>
    <w:p>
      <w:pPr>
        <w:pStyle w:val="Heading3"/>
      </w:pPr>
      <w:r>
        <w:t xml:space="preserve">Del 2 — saltforskellen alene</w:t>
      </w:r>
    </w:p>
    <w:p>
      <w:pPr>
        <w:pStyle w:val="FirstParagraph"/>
      </w:pPr>
      <w:r>
        <w:rPr>
          <w:b/>
          <w:bCs/>
        </w:rPr>
        <w:t xml:space="preserve">Formål:</w:t>
      </w:r>
      <w:r>
        <w:t xml:space="preserve"> </w:t>
      </w:r>
      <w:r>
        <w:t xml:space="preserve">at se, hvad en saltforskel alene gør — uden temperaturforskel.</w:t>
      </w:r>
    </w:p>
    <w:p>
      <w:pPr>
        <w:pStyle w:val="Compact"/>
        <w:numPr>
          <w:ilvl w:val="0"/>
          <w:numId w:val="1003"/>
        </w:numPr>
      </w:pPr>
      <w:r>
        <w:t xml:space="preserve">Skyl karret, sæt skillepladen i igen, og fyld begge sider med lunkent vand af samme temperatur. Det er afgørende: ellers blander I temperatur- og saltforskellen sammen og kan ikke afgøre, hvad der drev bevægelsen.</w:t>
      </w:r>
    </w:p>
    <w:p>
      <w:pPr>
        <w:pStyle w:val="Compact"/>
        <w:numPr>
          <w:ilvl w:val="0"/>
          <w:numId w:val="1003"/>
        </w:numPr>
      </w:pPr>
      <w:r>
        <w:t xml:space="preserve">Opløs salt i den ene side (</w:t>
      </w:r>
      <w:r>
        <w:t xml:space="preserve">“havsiden”</w:t>
      </w:r>
      <w:r>
        <w:t xml:space="preserve">), så saltholdigheden svarer til havvand — ca. 35 gram pr. liter vand i den side. Rør, til saltet er helt opløst.</w:t>
      </w:r>
    </w:p>
    <w:p>
      <w:pPr>
        <w:pStyle w:val="Compact"/>
        <w:numPr>
          <w:ilvl w:val="0"/>
          <w:numId w:val="1003"/>
        </w:numPr>
      </w:pPr>
      <w:r>
        <w:t xml:space="preserve">Tilsæt rød frugtfarve til havsiden. Kystsiden er almindeligt fersk, lunkent vand.</w:t>
      </w:r>
    </w:p>
    <w:p>
      <w:pPr>
        <w:pStyle w:val="Compact"/>
        <w:numPr>
          <w:ilvl w:val="0"/>
          <w:numId w:val="1003"/>
        </w:numPr>
      </w:pPr>
      <w:r>
        <w:t xml:space="preserve">Lad vandet falde til ro, træk skillepladen op, og start stopuret.</w:t>
      </w:r>
    </w:p>
    <w:p>
      <w:pPr>
        <w:pStyle w:val="Compact"/>
        <w:numPr>
          <w:ilvl w:val="0"/>
          <w:numId w:val="1003"/>
        </w:numPr>
      </w:pPr>
      <w:r>
        <w:t xml:space="preserve">Observér, og notér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. Sammenlign med Del 1: ser det ens ud, og går det lige hurtigt?</w:t>
      </w:r>
    </w:p>
    <w:bookmarkEnd w:id="41"/>
    <w:bookmarkEnd w:id="42"/>
    <w:bookmarkStart w:id="44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Iagttagelser fra de to delforsøg.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Delforsøg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Det forventede vi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Det så vi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Tid (s)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Del 1 — koldt møder varmt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Del 2 — salt møder fersk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3"/>
          <w:p/>
        </w:tc>
      </w:tr>
    </w:tbl>
    <w:bookmarkEnd w:id="44"/>
    <w:bookmarkStart w:id="45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4"/>
        </w:numPr>
      </w:pPr>
      <w:r>
        <w:t xml:space="preserve">Beskriv med jeres egne ord, hvad I så ske i grænsezonen i Del 1, og forklar det med begrebet densitet.</w:t>
      </w:r>
    </w:p>
    <w:p>
      <w:pPr>
        <w:pStyle w:val="Compact"/>
        <w:numPr>
          <w:ilvl w:val="0"/>
          <w:numId w:val="1004"/>
        </w:numPr>
      </w:pPr>
      <w:r>
        <w:t xml:space="preserve">Beskriv, hvad I så i Del 2, og sammenlign med Del 1: gik det hurtigere, langsommere eller ens? Brug forskellen i densitet mellem koldt/varmt vand og salt/fersk vand til at forklare hvorfor.</w:t>
      </w:r>
    </w:p>
    <w:p>
      <w:pPr>
        <w:pStyle w:val="Compact"/>
        <w:numPr>
          <w:ilvl w:val="0"/>
          <w:numId w:val="1004"/>
        </w:numPr>
      </w:pPr>
      <w:r>
        <w:t xml:space="preserve">Hvorfor var det vigtigt at bruge lunkent vand af samme temperatur i begge sider i Del 2? Hvad ville der være sket, hvis I i stedet havde brugt koldt vand i den saltede side?</w:t>
      </w:r>
    </w:p>
    <w:p>
      <w:pPr>
        <w:pStyle w:val="Compact"/>
        <w:numPr>
          <w:ilvl w:val="0"/>
          <w:numId w:val="1004"/>
        </w:numPr>
      </w:pPr>
      <w:r>
        <w:t xml:space="preserve">Forklar med jeres egne ord, hvorfor havis efterlader saltet i vandet under isen, og hvordan det gør vandet ekstra tungt.</w:t>
      </w:r>
    </w:p>
    <w:p>
      <w:pPr>
        <w:pStyle w:val="Compact"/>
        <w:numPr>
          <w:ilvl w:val="0"/>
          <w:numId w:val="1004"/>
        </w:numPr>
      </w:pPr>
      <w:r>
        <w:t xml:space="preserve">Hvilken af de to drivkræfter — temperaturforskel eller saltforskel — tror I betyder mest for en rigtig havstrøm som Grønlandspumpen? Begrund jeres svar ud fra egne observationer.</w:t>
      </w:r>
    </w:p>
    <w:p>
      <w:pPr>
        <w:pStyle w:val="Compact"/>
        <w:numPr>
          <w:ilvl w:val="0"/>
          <w:numId w:val="1004"/>
        </w:numPr>
      </w:pPr>
      <w:r>
        <w:t xml:space="preserve">Diskutér fejlkilder: hvad kunne have påvirket, hvor tydeligt eller hvor hurtigt grænsefladen bevægede sig i de to delforsøg?</w:t>
      </w:r>
    </w:p>
    <w:bookmarkEnd w:id="45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31" Target="media/rId31.png" /><Relationship Type="http://schemas.openxmlformats.org/officeDocument/2006/relationships/image" Id="rId20" Target="media/rId20.svg" /><Relationship Type="http://schemas.openxmlformats.org/officeDocument/2006/relationships/image" Id="rId25" Target="media/rId25.svg" /><Relationship Type="http://schemas.openxmlformats.org/officeDocument/2006/relationships/image" Id="rId35" Target="media/rId35.svg" /><Relationship Type="http://schemas.openxmlformats.org/officeDocument/2006/relationships/image" Id="rId23" Target="media/rId23.png" /><Relationship Type="http://schemas.openxmlformats.org/officeDocument/2006/relationships/image" Id="rId28" Target="media/rId28.png" /><Relationship Type="http://schemas.openxmlformats.org/officeDocument/2006/relationships/image" Id="rId38" Target="media/rId38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Vands temperatur, salinitet og densitet</dc:title>
  <dc:creator/>
  <dc:language>da</dc:language>
  <cp:keywords/>
  <dcterms:created xsi:type="dcterms:W3CDTF">2026-09-30T12:27:09Z</dcterms:created>
  <dcterms:modified xsi:type="dcterms:W3CDTF">2026-09-30T12:27:09Z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To skillepladeforsøg om, hvad der driver havstrømme</vt:lpwstr>
  </property>
  <property fmtid="{D5CDD505-2E9C-101B-9397-08002B2CF9AE}" pid="11" name="toc-title">
    <vt:lpwstr>Indholdsfortegnelse</vt:lpwstr>
  </property>
</Properties>
</file>