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7.png" ContentType="image/png"/>
  <Override PartName="/word/media/rId24.png" ContentType="image/png"/>
  <Override PartName="/word/media/rId21.png" ContentType="image/png"/>
  <Override PartName="/word/media/ff4355ab3d7b3fb047ac1bb9b81f09919282c810.png" ContentType="image/png"/>
  <Override PartName="/word/media/22118e1eede36edf4136c10d3e20d9ff95fafa9e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pStyle w:val="Title"/>
      </w:pPr>
      <w:r>
        <w:t xml:space="preserve">Konvektionskammer</w:t>
      </w:r>
    </w:p>
    <w:p>
      <w:pPr>
        <w:pStyle w:val="Subtitle"/>
      </w:pPr>
      <w:r>
        <w:t xml:space="preserve">Laboratorieøvelse</w:t>
      </w:r>
    </w:p>
    <w:p>
      <w:pPr>
        <w:pStyle w:val="FirstParagraph"/>
      </w:pPr>
      <w:r>
        <w:rPr>
          <w:b/>
          <w:bCs/>
        </w:rPr>
        <w:t xml:space="preserve">Dato:</w:t>
      </w:r>
      <w:r>
        <w:t xml:space="preserve"> </w:t>
      </w:r>
      <w:r>
        <w:t xml:space="preserve">____________________     </w:t>
      </w:r>
      <w:r>
        <w:t xml:space="preserve"> </w:t>
      </w:r>
      <w:r>
        <w:rPr>
          <w:b/>
          <w:bCs/>
        </w:rPr>
        <w:t xml:space="preserve">Gruppe / navne:</w:t>
      </w:r>
      <w:r>
        <w:t xml:space="preserve"> </w:t>
      </w:r>
      <w:r>
        <w:t xml:space="preserve">____________________________________________</w:t>
      </w:r>
    </w:p>
    <w:bookmarkStart w:id="19" w:name="om-øvelsen"/>
    <w:p>
      <w:pPr>
        <w:pStyle w:val="Heading2"/>
      </w:pPr>
      <w:r>
        <w:t xml:space="preserve">Om øvelsen</w:t>
      </w:r>
    </w:p>
    <w:p>
      <w:pPr>
        <w:pStyle w:val="FirstParagraph"/>
      </w:pPr>
      <w:r>
        <w:t xml:space="preserve">I dag skal I bruge et konvektionskammer til at undersøge, hvordan termisk højtryk og lavtryk opstår, når luft opvarmes forskelligt.</w:t>
      </w:r>
    </w:p>
    <w:bookmarkEnd w:id="19"/>
    <w:bookmarkStart w:id="20" w:name="fremgangsmåde"/>
    <w:p>
      <w:pPr>
        <w:pStyle w:val="Heading2"/>
      </w:pPr>
      <w:r>
        <w:t xml:space="preserve">Fremgangsmåde</w:t>
      </w:r>
    </w:p>
    <w:p>
      <w:pPr>
        <w:pStyle w:val="Compact"/>
        <w:numPr>
          <w:ilvl w:val="0"/>
          <w:numId w:val="1001"/>
        </w:numPr>
      </w:pPr>
      <w:r>
        <w:t xml:space="preserve">Stil metalpladen på et koldt underlag — gerne udendørs eller et andet køligt sted.</w:t>
      </w:r>
    </w:p>
    <w:p>
      <w:pPr>
        <w:pStyle w:val="Compact"/>
        <w:numPr>
          <w:ilvl w:val="0"/>
          <w:numId w:val="1001"/>
        </w:numPr>
      </w:pPr>
      <w:r>
        <w:t xml:space="preserve">Sæt fyrfadslyset ned i den ene af pladens to cirkler, og tænd det.</w:t>
      </w:r>
    </w:p>
    <w:p>
      <w:pPr>
        <w:pStyle w:val="Compact"/>
        <w:numPr>
          <w:ilvl w:val="0"/>
          <w:numId w:val="1001"/>
        </w:numPr>
      </w:pPr>
      <w:r>
        <w:t xml:space="preserve">Sæt plexiglaskassen ovenpå metalpladen, så kassens to skorstene passer med pladens to cirkler.</w:t>
      </w:r>
    </w:p>
    <w:p>
      <w:pPr>
        <w:pStyle w:val="Compact"/>
        <w:numPr>
          <w:ilvl w:val="0"/>
          <w:numId w:val="1001"/>
        </w:numPr>
      </w:pPr>
      <w:r>
        <w:t xml:space="preserve">Vent ca. 5 minutter, mens luften over lyset opvarmes, og luften i den anden skorsten forbliver kold.</w:t>
      </w:r>
    </w:p>
    <w:p>
      <w:pPr>
        <w:pStyle w:val="Compact"/>
        <w:numPr>
          <w:ilvl w:val="0"/>
          <w:numId w:val="1001"/>
        </w:numPr>
      </w:pPr>
      <w:r>
        <w:t xml:space="preserve">Tænd røgelsespinden, og pust flammen ud, så den ryger. Hold den rygende røgelsespind hen over den</w:t>
      </w:r>
      <w:r>
        <w:t xml:space="preserve"> </w:t>
      </w:r>
      <w:r>
        <w:rPr>
          <w:i/>
          <w:iCs/>
        </w:rPr>
        <w:t xml:space="preserve">kolde</w:t>
      </w:r>
      <w:r>
        <w:t xml:space="preserve"> </w:t>
      </w:r>
      <w:r>
        <w:t xml:space="preserve">skorsten (uden lys under).</w:t>
      </w:r>
    </w:p>
    <w:p>
      <w:pPr>
        <w:pStyle w:val="Compact"/>
        <w:numPr>
          <w:ilvl w:val="0"/>
          <w:numId w:val="1001"/>
        </w:numPr>
      </w:pPr>
      <w:r>
        <w:t xml:space="preserve">Observér, hvordan røgen bevæger sig gennem kammeret.</w:t>
      </w:r>
    </w:p>
    <w:bookmarkEnd w:id="20"/>
    <w:bookmarkStart w:id="30" w:name="dokumentation"/>
    <w:p>
      <w:pPr>
        <w:pStyle w:val="Heading2"/>
      </w:pPr>
      <w:r>
        <w:t xml:space="preserve">Dokumentation</w:t>
      </w:r>
    </w:p>
    <w:p>
      <w:pPr>
        <w:pStyle w:val="FirstParagraph"/>
      </w:pPr>
      <w:r>
        <w:t xml:space="preserve">Tag et billede af røgens bevægelse gennem kammeret, eller tegn en skitse af det. Marker røgens retning med pile, og sæt H og L ud for de steder i kammeret, hvor I vurderer, at der er henholdsvis højtryk og lavtryk.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tip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Hold en mørk baggrund (fx en jakke eller et bærbar-cover) op bag kammeret, mens I kigger — det gør røgen meget lettere at se. Jo koldere metalpladen er, inden I starter, jo tydeligere bliver temperaturforskellen i kammeret.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note.pn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Materialer (pr. gruppe)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Konvektionskammer (metalplade med plexiglaskasse)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Fyrfadslys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Tændstikker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Røgelsespind (eller andet der kan afgive røg, fx et stykke smøldrende papir)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Mørk baggrund, fx en jakke eller et bærbar-cover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Stopur eller mobiltelefon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important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Sikkerhed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Der arbejdes med åben ild (fyrfadslys, tændstikker og en rygende røgelsespind). Brug en fast, ikke-brandbar overflade, og hold brandbare materialer på afstand.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Sluk fyrfadslyset og røgelsespinden helt efter brug, og lad metalpladen køle af, før den røres eller ryddes væk.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Bøj jer ikke ind over den åbne flamme, og undgå at indånde røgen direkte.</w:t>
            </w:r>
          </w:p>
          <w:p/>
        </w:tc>
      </w:tr>
    </w:tbl>
    <w:bookmarkEnd w:id="30"/>
    <w:bookmarkStart w:id="31" w:name="journalspørgsmål"/>
    <w:p>
      <w:pPr>
        <w:pStyle w:val="Heading2"/>
      </w:pPr>
      <w:r>
        <w:t xml:space="preserve">Journalspørgsmål</w:t>
      </w:r>
    </w:p>
    <w:p>
      <w:pPr>
        <w:pStyle w:val="Compact"/>
        <w:numPr>
          <w:ilvl w:val="0"/>
          <w:numId w:val="1004"/>
        </w:numPr>
      </w:pPr>
      <w:r>
        <w:t xml:space="preserve">Hvad sker der med røgen, når I holder den over den kolde skorsten — og hvad sker der, hvis I i stedet holder den over den varme? Forklar hvorfor.</w:t>
      </w:r>
    </w:p>
    <w:p>
      <w:pPr>
        <w:pStyle w:val="Compact"/>
        <w:numPr>
          <w:ilvl w:val="0"/>
          <w:numId w:val="1004"/>
        </w:numPr>
      </w:pPr>
      <w:r>
        <w:t xml:space="preserve">Forklar, hvorfor luften over lyset stiger op. Brug begreberne</w:t>
      </w:r>
      <w:r>
        <w:t xml:space="preserve"> </w:t>
      </w:r>
      <w:r>
        <w:rPr>
          <w:i/>
          <w:iCs/>
        </w:rPr>
        <w:t xml:space="preserve">densitet</w:t>
      </w:r>
      <w:r>
        <w:t xml:space="preserve"> </w:t>
      </w:r>
      <w:r>
        <w:t xml:space="preserve">og</w:t>
      </w:r>
      <w:r>
        <w:t xml:space="preserve"> </w:t>
      </w:r>
      <w:r>
        <w:rPr>
          <w:i/>
          <w:iCs/>
        </w:rPr>
        <w:t xml:space="preserve">opdrift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Hvor i kammeret er der højtryk, og hvor er der lavtryk? Begrund jeres placering af H og L.</w:t>
      </w:r>
    </w:p>
    <w:p>
      <w:pPr>
        <w:pStyle w:val="Compact"/>
        <w:numPr>
          <w:ilvl w:val="0"/>
          <w:numId w:val="1004"/>
        </w:numPr>
      </w:pPr>
      <w:r>
        <w:t xml:space="preserve">Langs bunden af kammeret bevæger luften sig fra den kolde til den varme skorsten. Hvad svarer den luftstrøm til i den virkelige atmosfære?</w:t>
      </w:r>
    </w:p>
    <w:p>
      <w:pPr>
        <w:pStyle w:val="Compact"/>
        <w:numPr>
          <w:ilvl w:val="0"/>
          <w:numId w:val="1004"/>
        </w:numPr>
      </w:pPr>
      <w:r>
        <w:t xml:space="preserve">Giv et eksempel fra virkeligheden, hvor forskellig opvarmning af jordoverfladen skaber termiske tryksystemer og vind (fx søbrise og landbrise ved kysten).</w:t>
      </w:r>
    </w:p>
    <w:bookmarkEnd w:id="31"/>
    <w:sectPr>
      <w:headerReference r:id="rId7" w:type="default"/>
      <w:footerReference r:id="rId8" w:type="default"/>
      <w:pgSz w:h="16838" w:orient="portrait" w:w="11906"/>
      <w:pgMar w:bottom="1224" w:footer="500" w:gutter="0" w:header="500" w:left="1152" w:right="1152" w:top="122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p>
    <w:pPr>
      <w:pBdr>
        <w:top w:val="single" w:color="A9BBA1" w:sz="4" w:space="6"/>
      </w:pBdr>
      <w:tabs>
        <w:tab w:val="right" w:pos="9026"/>
      </w:tabs>
    </w:pPr>
    <w:r>
      <w:rPr>
        <w:rFonts w:ascii="Calibri" w:cs="Calibri" w:eastAsia="Calibri" w:hAnsi="Calibri"/>
        <w:i/>
        <w:iCs/>
        <w:color w:val="6B7A66"/>
        <w:sz w:val="16"/>
        <w:szCs w:val="16"/>
      </w:rPr>
      <w:t xml:space="preserve">Øvelsesvejledning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z w:val="16"/>
        <w:szCs w:val="16"/>
      </w:rPr>
      <w:t xml:space="preserve">Side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66"/>
        <w:sz w:val="16"/>
        <w:szCs w:val="16"/>
      </w:rPr>
      <w:t xml:space="preserve"> af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>
  <w:p>
    <w:pPr>
      <w:pBdr>
        <w:bottom w:val="single" w:color="A9BBA1" w:sz="4" w:space="6"/>
      </w:pBdr>
      <w:tabs>
        <w:tab w:val="right" w:pos="9026"/>
      </w:tabs>
      <w:spacing w:after="0"/>
    </w:pPr>
    <w:r>
      <w:rPr>
        <w:rFonts w:ascii="Calibri" w:cs="Calibri" w:eastAsia="Calibri" w:hAnsi="Calibri"/>
        <w:b/>
        <w:bCs/>
        <w:color w:val="6B7A66"/>
        <w:spacing w:val="18"/>
        <w:sz w:val="16"/>
        <w:szCs w:val="16"/>
      </w:rPr>
      <w:t xml:space="preserve">NATURGEOGRAFI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pacing w:val="10"/>
        <w:sz w:val="16"/>
        <w:szCs w:val="16"/>
      </w:rPr>
      <w:t xml:space="preserve"/>
    </w:r>
  </w:p>
</w:hdr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decimal"/>
      <w:lvlText w:val="%1."/>
      <w:lvlJc w:val="start"/>
      <w:pPr>
        <w:ind w:hanging="300" w:left="420"/>
      </w:pPr>
    </w:lvl>
  </w:abstractNum>
  <w:abstractNum w15:restartNumberingAfterBreak="0" w:abstractNumId="3">
    <w:multiLevelType w:val="hybridMultilevel"/>
    <w:lvl w15:tentative="1" w:ilvl="0">
      <w:start w:val="1"/>
      <w:numFmt w:val="bullet"/>
      <w:lvlText w:val="–"/>
      <w:lvlJc w:val="start"/>
      <w:pPr>
        <w:ind w:hanging="200" w:left="3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332B"/>
        <w:sz w:val="22"/>
        <w:szCs w:val="22"/>
        <w:lang w:val="da"/>
      </w:rPr>
    </w:rPrDefault>
    <w:pPrDefault>
      <w:pPr>
        <w:spacing w:after="140" w:line="276" w:lineRule="auto"/>
      </w:pPr>
    </w:pPrDefault>
  </w:docDefaults>
  <w:style w:default="1" w:styleId="Normal" w:type="paragraph">
    <w:name w:val="Normal"/>
    <w:qFormat/>
  </w:style>
  <w:style w:styleId="Title" w:type="paragraph">
    <w:name w:val="Title"/>
    <w:basedOn w:val="Normal"/>
    <w:next w:val="Normal"/>
    <w:qFormat/>
    <w:pPr>
      <w:spacing w:after="80" w:before="40"/>
    </w:pPr>
    <w:rPr>
      <w:b/>
      <w:bCs/>
      <w:color w:val="2C4527"/>
      <w:sz w:val="52"/>
      <w:szCs w:val="52"/>
    </w:rPr>
  </w:style>
  <w:style w:styleId="Subtitle" w:type="paragraph">
    <w:name w:val="Subtitle"/>
    <w:basedOn w:val="Normal"/>
    <w:next w:val="Normal"/>
    <w:qFormat/>
    <w:pPr>
      <w:spacing w:after="220" w:before="0"/>
    </w:pPr>
    <w:rPr>
      <w:color w:val="6B7A66"/>
      <w:sz w:val="20"/>
    </w:rPr>
  </w:style>
  <w:style w:styleId="Heading1" w:type="paragraph">
    <w:name w:val="Heading 1"/>
    <w:basedOn w:val="Normal"/>
    <w:next w:val="Normal"/>
    <w:qFormat/>
    <w:pPr>
      <w:pBdr>
        <w:left w:color="3F5F3A" w:space="8" w:sz="18" w:val="single"/>
      </w:pBdr>
      <w:spacing w:after="140" w:before="320"/>
      <w:ind w:left="140"/>
    </w:pPr>
    <w:rPr>
      <w:b/>
      <w:bCs/>
      <w:color w:val="2C4527"/>
      <w:sz w:val="32"/>
      <w:szCs w:val="32"/>
    </w:rPr>
  </w:style>
  <w:style w:styleId="Heading2" w:type="paragraph">
    <w:name w:val="Heading 2"/>
    <w:basedOn w:val="Normal"/>
    <w:next w:val="Normal"/>
    <w:qFormat/>
    <w:pPr>
      <w:pBdr>
        <w:left w:color="3F5F3A" w:space="8" w:sz="18" w:val="single"/>
      </w:pBdr>
      <w:spacing w:after="120" w:before="300"/>
      <w:ind w:left="140"/>
    </w:pPr>
    <w:rPr>
      <w:b/>
      <w:bCs/>
      <w:color w:val="2C4527"/>
      <w:sz w:val="27"/>
      <w:szCs w:val="27"/>
    </w:rPr>
  </w:style>
  <w:style w:styleId="Heading3" w:type="paragraph">
    <w:name w:val="Heading 3"/>
    <w:basedOn w:val="Normal"/>
    <w:next w:val="Normal"/>
    <w:qFormat/>
    <w:pPr>
      <w:spacing w:after="100" w:before="200"/>
    </w:pPr>
    <w:rPr>
      <w:b/>
      <w:bCs/>
      <w:color w:val="3F5F3A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3F5F3A"/>
    </w:rPr>
  </w:style>
  <w:style w:styleId="Heading5" w:type="paragraph">
    <w:name w:val="Heading 5"/>
    <w:basedOn w:val="Normal"/>
    <w:next w:val="Normal"/>
    <w:qFormat/>
    <w:rPr>
      <w:color w:val="3F5F3A"/>
    </w:rPr>
  </w:style>
  <w:style w:styleId="Heading6" w:type="paragraph">
    <w:name w:val="Heading 6"/>
    <w:basedOn w:val="Normal"/>
    <w:next w:val="Normal"/>
    <w:qFormat/>
    <w:rPr>
      <w:color w:val="6B7A66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BodyText" w:type="paragraph">
    <w:name w:val="Body Text"/>
    <w:basedOn w:val="Normal"/>
    <w:next w:val="Normal"/>
    <w:qFormat/>
  </w:style>
  <w:style w:styleId="FirstParagraph" w:type="paragraph">
    <w:name w:val="First Paragraph"/>
    <w:basedOn w:val="Normal"/>
    <w:next w:val="Normal"/>
    <w:qFormat/>
    <w:pPr>
      <w:spacing w:before="0"/>
    </w:pPr>
  </w:style>
  <w:style w:styleId="Compact" w:type="paragraph">
    <w:name w:val="Compact"/>
    <w:basedOn w:val="ListParagraph"/>
    <w:next w:val="Compact"/>
    <w:qFormat/>
    <w:pPr>
      <w:spacing w:after="90" w:line="276" w:lineRule="auto"/>
    </w:pPr>
  </w:style>
  <w:style w:styleId="CaptionedFigure" w:type="paragraph">
    <w:name w:val="Captioned Figure"/>
    <w:basedOn w:val="Normal"/>
    <w:next w:val="Normal"/>
    <w:qFormat/>
    <w:pPr>
      <w:spacing w:after="0" w:before="120"/>
      <w:jc w:val="center"/>
    </w:pPr>
  </w:style>
  <w:style w:styleId="Caption" w:type="paragraph">
    <w:name w:val="Caption"/>
    <w:basedOn w:val="Normal"/>
    <w:next w:val="Normal"/>
    <w:qFormat/>
    <w:pPr>
      <w:spacing w:after="220" w:before="100"/>
      <w:jc w:val="center"/>
    </w:pPr>
    <w:rPr>
      <w:i/>
      <w:iCs/>
      <w:color w:val="6B7A66"/>
      <w:sz w:val="19"/>
      <w:szCs w:val="19"/>
    </w:rPr>
  </w:style>
  <w:style w:styleId="ImageCaption" w:type="paragraph">
    <w:name w:val="Image Caption"/>
    <w:basedOn w:val="Caption"/>
    <w:next w:val="Normal"/>
    <w:qFormat/>
  </w:style>
  <w:style w:styleId="Table" w:type="table">
    <w:name w:val="Table"/>
    <w:basedOn w:val="TableNormal"/>
    <w:uiPriority w:val="99"/>
    <w:pPr>
      <w:spacing w:after="0" w:line="256" w:lineRule="auto"/>
    </w:pPr>
    <w:tblPr>
      <w:tblBorders>
        <w:top w:color="8FA085" w:space="0" w:sz="4" w:val="single"/>
        <w:left w:color="8FA085" w:space="0" w:sz="4" w:val="single"/>
        <w:bottom w:color="8FA085" w:space="0" w:sz="4" w:val="single"/>
        <w:right w:color="8FA085" w:space="0" w:sz="4" w:val="single"/>
        <w:insideH w:color="C7D0C0" w:space="0" w:sz="4" w:val="single"/>
        <w:insideV w:color="C7D0C0" w:space="0" w:sz="4" w:val="single"/>
      </w:tblBorders>
    </w:tblPr>
    <w:tcPr>
      <w:tcMar>
        <w:top w:type="dxa" w:w="90"/>
        <w:left w:type="dxa" w:w="120"/>
        <w:bottom w:type="dxa" w:w="90"/>
        <w:right w:type="dxa" w:w="120"/>
      </w:tcMar>
    </w:tcPr>
  </w:style>
  <w:style w:default="1" w:styleId="TableNormal" w:type="table">
    <w:name w:val="Normal Table"/>
    <w:uiPriority w:val="99"/>
    <w:semiHidden/>
    <w:unhideWhenUsed/>
    <w:tblPr>
      <w:tblCellMar>
        <w:top w:type="dxa" w:w="0"/>
        <w:left w:type="dxa" w:w="108"/>
        <w:bottom w:type="dxa" w:w="0"/>
        <w:right w:type="dxa" w:w="108"/>
      </w:tblCellMar>
    </w:tblPr>
  </w:style>
  <w:style w:styleId="FirstRow" w:type="table">
    <w:name w:val="First Row"/>
    <w:basedOn w:val="Table"/>
    <w:uiPriority w:val="99"/>
  </w:style>
  <w:style w:styleId="Hyperlink" w:type="character">
    <w:name w:val="Hyperlink"/>
    <w:basedOn w:val="DefaultParagraphFont"/>
    <w:uiPriority w:val="99"/>
    <w:unhideWhenUsed/>
    <w:rPr>
      <w:color w:val="1F5F8B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8" Target="numbering.xml" /><Relationship Type="http://schemas.openxmlformats.org/officeDocument/2006/relationships/styles" Id="rId17" Target="styles.xml" /><Relationship Type="http://schemas.openxmlformats.org/officeDocument/2006/relationships/settings" Id="rId16" Target="settings.xml" /><Relationship Type="http://schemas.openxmlformats.org/officeDocument/2006/relationships/webSettings" Id="rId15" Target="webSettings.xml" /><Relationship Type="http://schemas.openxmlformats.org/officeDocument/2006/relationships/fontTable" Id="rId14" Target="fontTable.xml" /><Relationship Type="http://schemas.openxmlformats.org/officeDocument/2006/relationships/theme" Id="rId13" Target="theme/theme1.xml" /><Relationship Type="http://schemas.openxmlformats.org/officeDocument/2006/relationships/footnotes" Id="rId12" Target="footnotes.xml" /><Relationship Type="http://schemas.openxmlformats.org/officeDocument/2006/relationships/comments" Id="rId11" Target="comments.xml" /><Relationship Id="rId7" Target="header1.xml" Type="http://schemas.openxmlformats.org/officeDocument/2006/relationships/header" /><Relationship Id="rId8" Target="footer1.xml" Type="http://schemas.openxmlformats.org/officeDocument/2006/relationships/footer" /><Relationship Id="rId9" Target="media/ff4355ab3d7b3fb047ac1bb9b81f09919282c810.png" Type="http://schemas.openxmlformats.org/officeDocument/2006/relationships/image" /><Relationship Id="rId10" Target="media/22118e1eede36edf4136c10d3e20d9ff95fafa9e.png" Type="http://schemas.openxmlformats.org/officeDocument/2006/relationships/image" /><Relationship Type="http://schemas.openxmlformats.org/officeDocument/2006/relationships/image" Id="rId27" Target="media/rId27.png" /><Relationship Type="http://schemas.openxmlformats.org/officeDocument/2006/relationships/image" Id="rId24" Target="media/rId24.png" /><Relationship Type="http://schemas.openxmlformats.org/officeDocument/2006/relationships/image" Id="rId21" Target="media/rId21.png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Konvektionskammer</dc:title>
  <dc:creator/>
  <dc:language>da</dc:language>
  <cp:keywords/>
  <dcterms:created xsi:type="dcterms:W3CDTF">2026-10-14T09:10:58Z</dcterms:created>
  <dcterms:modified xsi:type="dcterms:W3CDTF">2026-10-14T09:10:58Z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oc-type">
    <vt:lpwstr>Øvelsesvejledning</vt:lpwstr>
  </property>
  <property fmtid="{D5CDD505-2E9C-101B-9397-08002B2CF9AE}" pid="4" name="fag">
    <vt:lpwstr>Naturgeografi</vt:lpwstr>
  </property>
  <property fmtid="{D5CDD505-2E9C-101B-9397-08002B2CF9AE}" pid="5" name="header-includes">
    <vt:lpwstr/>
  </property>
  <property fmtid="{D5CDD505-2E9C-101B-9397-08002B2CF9AE}" pid="6" name="hold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subtitle">
    <vt:lpwstr>Laboratorieøvelse</vt:lpwstr>
  </property>
  <property fmtid="{D5CDD505-2E9C-101B-9397-08002B2CF9AE}" pid="11" name="toc-title">
    <vt:lpwstr>Indholdsfortegnelse</vt:lpwstr>
  </property>
</Properties>
</file>