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26.png" ContentType="image/png"/>
  <Override PartName="/word/media/rId29.png" ContentType="image/png"/>
  <Override PartName="/word/media/rId33.png" ContentType="image/png"/>
  <Override PartName="/word/media/rId20.svg" ContentType="image/svg+xml"/>
  <Override PartName="/word/media/rId23.png" ContentType="image/png"/>
  <Override PartName="/word/media/ff4355ab3d7b3fb047ac1bb9b81f09919282c810.png" ContentType="image/png"/>
  <Override PartName="/word/media/22118e1eede36edf4136c10d3e20d9ff95fafa9e.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a="http://schemas.openxmlformats.org/drawingml/2006/main" xmlns:m="http://schemas.openxmlformats.org/officeDocument/2006/math" xmlns:ns6="http://schemas.microsoft.com/office/drawing/2010/main" xmlns:ns7="http://schemas.microsoft.com/office/drawing/2016/SVG/main" xmlns:pic="http://schemas.openxmlformats.org/drawingml/2006/picture" xmlns:r="http://schemas.openxmlformats.org/officeDocument/2006/relationships" xmlns:w="http://schemas.openxmlformats.org/wordprocessingml/2006/main" xmlns:wp="http://schemas.openxmlformats.org/drawingml/2006/wordprocessingDrawing">
  <w:body>
    <w:p>
      <w:pPr>
        <w:pStyle w:val="Title"/>
      </w:pPr>
      <w:r>
        <w:t xml:space="preserve">Havniveau og isafsmeltning</w:t>
      </w:r>
    </w:p>
    <w:p>
      <w:pPr>
        <w:pStyle w:val="Subtitle"/>
      </w:pPr>
      <w:r>
        <w:t xml:space="preserve">Er der forskel på, om is på land eller is i havet smelter?</w:t>
      </w:r>
    </w:p>
    <w:p>
      <w:pPr>
        <w:pStyle w:val="FirstParagraph"/>
      </w:pPr>
      <w:r>
        <w:rPr>
          <w:b/>
          <w:bCs/>
        </w:rPr>
        <w:t xml:space="preserve">Dato:</w:t>
      </w:r>
      <w:r>
        <w:t xml:space="preserve"> </w:t>
      </w:r>
      <w:r>
        <w:t xml:space="preserve">____________________     </w:t>
      </w:r>
      <w:r>
        <w:t xml:space="preserve"> </w:t>
      </w:r>
      <w:r>
        <w:rPr>
          <w:b/>
          <w:bCs/>
        </w:rPr>
        <w:t xml:space="preserve">Gruppe / navne:</w:t>
      </w:r>
      <w:r>
        <w:t xml:space="preserve"> </w:t>
      </w:r>
      <w:r>
        <w:t xml:space="preserve">________________________________________</w:t>
      </w:r>
    </w:p>
    <w:bookmarkStart w:id="19" w:name="om-øvelsen"/>
    <w:p>
      <w:pPr>
        <w:pStyle w:val="Heading2"/>
      </w:pPr>
      <w:r>
        <w:t xml:space="preserve">Om øvelsen</w:t>
      </w:r>
    </w:p>
    <w:p>
      <w:pPr>
        <w:pStyle w:val="FirstParagraph"/>
      </w:pPr>
      <w:r>
        <w:t xml:space="preserve">Når klimaet bliver varmere, smelter isen både på land og i havet. På land ligger gletsjere og de store indlandsiser på Grønland og Antarktis. I havet flyder havisen omkring Nordpolen og rundt om Antarktis. I denne øvelse bygger I to enkle modeller af Jorden med ét hav og ét kontinent i hver. I den ene ligger isen på land, i den anden flyder den på havet. Så lader I en lampe smelte isen og måler, hvad der sker med vandstanden.</w:t>
      </w:r>
    </w:p>
    <w:bookmarkEnd w:id="19"/>
    <w:bookmarkStart w:id="25" w:name="baggrund"/>
    <w:p>
      <w:pPr>
        <w:pStyle w:val="Heading2"/>
      </w:pPr>
      <w:r>
        <w:t xml:space="preserve">Baggrund</w:t>
      </w:r>
    </w:p>
    <w:p>
      <w:pPr>
        <w:pStyle w:val="FirstParagraph"/>
      </w:pPr>
      <w:r>
        <w:t xml:space="preserve">Vand findes i tre tilstandsformer: fast form (is), flydende form (vand) og gasform (vanddamp). Is har lavere densitet end flydende vand, og derfor flyder is. Densiteten er massen pr. rumfang:</w:t>
      </w:r>
    </w:p>
    <w:p>
      <w:pPr>
        <w:pStyle w:val="BodyText"/>
      </w:pPr>
      <m:oMathPara>
        <m:oMathParaPr>
          <m:jc m:val="center"/>
        </m:oMathParaPr>
        <m:oMath>
          <m:r>
            <m:t>ρ</m:t>
          </m:r>
          <m:r>
            <m:rPr>
              <m:sty m:val="p"/>
            </m:rPr>
            <m:t>=</m:t>
          </m:r>
          <m:f>
            <m:fPr>
              <m:type m:val="bar"/>
            </m:fPr>
            <m:num>
              <m:r>
                <m:t>m</m:t>
              </m:r>
            </m:num>
            <m:den>
              <m:r>
                <m:t>V</m:t>
              </m:r>
            </m:den>
          </m:f>
        </m:oMath>
      </m:oMathPara>
    </w:p>
    <w:p>
      <w:pPr>
        <w:pStyle w:val="FirstParagraph"/>
      </w:pPr>
      <w:r>
        <w:t xml:space="preserve">En isterning, der flyder, fortrænger noget af vandet omkring sig. En isterning, der ligger på land, fortrænger ikke noget hav.</w:t>
      </w:r>
    </w:p>
    <w:tbl>
      <w:tblPr>
        <w:tblStyle w:val="Table"/>
        <w:tblW w:type="pct" w:w="5000"/>
        <w:tblLayout w:type="fixed"/>
        <w:tblLook w:firstRow="0" w:lastRow="0" w:firstColumn="0" w:lastColumn="0" w:noHBand="0" w:noVBand="0" w:val="0000"/>
      </w:tblPr>
      <w:tblGrid>
        <w:gridCol w:w="7920"/>
      </w:tblGrid>
      <w:tr>
        <w:tc>
          <w:tcPr/>
          <w:bookmarkStart w:id="24" w:name="fig-opstilling"/>
          <w:p>
            <w:pPr>
              <w:pStyle w:val="Compact"/>
              <w:jc w:val="center"/>
            </w:pPr>
            <w:r>
              <w:drawing>
                <wp:inline>
                  <wp:extent cx="6096000" cy="2857500"/>
                  <wp:effectExtent b="0" l="0" r="0" t="0"/>
                  <wp:docPr descr="" title="" id="21" name="Picture"/>
                  <a:graphic>
                    <a:graphicData uri="http://schemas.openxmlformats.org/drawingml/2006/picture">
                      <pic:pic>
                        <pic:nvPicPr>
                          <pic:cNvPr descr="figurer/opstilling.svg" id="22" name="Picture"/>
                          <pic:cNvPicPr>
                            <a:picLocks noChangeArrowheads="1" noChangeAspect="1"/>
                          </pic:cNvPicPr>
                        </pic:nvPicPr>
                        <pic:blipFill>
                          <a:blip r:embed="rId23">
                            <a:extLst>
                              <a:ext uri="{28A0092B-C50C-407E-A947-70E740481C1C}">
                                <ns6:useLocalDpi val="0"/>
                              </a:ext>
                              <a:ext uri="{96DAC541-7B7A-43D3-8B79-37D633B846F1}">
                                <ns7:svgBlip r:embed="rId20"/>
                              </a:ext>
                            </a:extLst>
                          </a:blip>
                          <a:stretch>
                            <a:fillRect/>
                          </a:stretch>
                        </pic:blipFill>
                        <pic:spPr bwMode="auto">
                          <a:xfrm>
                            <a:off x="0" y="0"/>
                            <a:ext cx="6096000" cy="2857500"/>
                          </a:xfrm>
                          <a:prstGeom prst="rect">
                            <a:avLst/>
                          </a:prstGeom>
                          <a:noFill/>
                          <a:ln w="9525">
                            <a:noFill/>
                            <a:headEnd/>
                            <a:tailEnd/>
                          </a:ln>
                        </pic:spPr>
                      </pic:pic>
                    </a:graphicData>
                  </a:graphic>
                </wp:inline>
              </w:drawing>
            </w:r>
          </w:p>
          <w:p>
            <w:pPr>
              <w:jc w:val="center"/>
            </w:pPr>
            <w:pPr>
              <w:jc w:val="left"/>
              <w:spacing w:before="200"/>
              <w:pStyle w:val="ImageCaption"/>
            </w:pPr>
            <w:r>
              <w:t xml:space="preserve">Figur 1: Opstillingen. I kar A ligger isen tørt oven på kontinentet. I kar B flyder isen på havet. Vandstanden er den samme i begge kar ved start.</w:t>
            </w:r>
          </w:p>
          <w:bookmarkEnd w:id="24"/>
        </w:tc>
      </w:tr>
    </w:tbl>
    <w:bookmarkEnd w:id="25"/>
    <w:bookmarkStart w:id="32" w:name="hypotese"/>
    <w:p>
      <w:pPr>
        <w:pStyle w:val="Heading2"/>
      </w:pPr>
      <w:r>
        <w:t xml:space="preserve">Hypotese</w:t>
      </w:r>
    </w:p>
    <w:p>
      <w:pPr>
        <w:pStyle w:val="FirstParagraph"/>
      </w:pPr>
      <w:r>
        <w:t xml:space="preserve">Skriv jeres bud, inden I tænder lampen, og begrund dem.</w:t>
      </w:r>
    </w:p>
    <w:p>
      <w:pPr>
        <w:pStyle w:val="Compact"/>
        <w:numPr>
          <w:ilvl w:val="0"/>
          <w:numId w:val="1001"/>
        </w:numPr>
      </w:pPr>
      <w:r>
        <w:t xml:space="preserve">Smelter isen lige hurtigt i kar A og kar B?</w:t>
      </w:r>
    </w:p>
    <w:p>
      <w:pPr>
        <w:pStyle w:val="Compact"/>
        <w:numPr>
          <w:ilvl w:val="0"/>
          <w:numId w:val="1001"/>
        </w:numPr>
      </w:pPr>
      <w:r>
        <w:t xml:space="preserve">Hvad sker der med vandstanden i kar A, når isen er smeltet? Og i kar B?</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keepNext/>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Applications/quarto/share/formats/docx/important.png" id="2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Sikkerhed</w:t>
            </w:r>
          </w:p>
        </w:tc>
      </w:tr>
      <w:tr>
        <w:trPr>
          <w:cantSplit/>
        </w:trPr>
        <w:tc>
          <w:tcPr>
            <w:tcMar>
              <w:top w:w="108" w:type="dxa"/>
              <w:bottom w:w="108" w:type="dxa"/>
            </w:tcMar>
          </w:tcPr>
          <w:p>
            <w:pPr>
              <w:pStyle w:val="BodyText"/>
            </w:pPr>
            <w:pPr>
              <w:spacing w:before="16" w:after="16"/>
            </w:pPr>
            <w:r>
              <w:t xml:space="preserve">Lampen bliver meget varm. Rør ikke ved skærmen, mens den er tændt, og hold ledningen væk fra vandet. Tør spildt vand op med det samme.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keepNext/>
            </w:pPr>
            <w:pPr>
              <w:spacing w:before="0" w:after="0"/>
              <w:textAlignment w:val="center"/>
            </w:pPr>
            <w:r>
              <w:drawing>
                <wp:inline>
                  <wp:extent cx="152400" cy="152400"/>
                  <wp:effectExtent b="0" l="0" r="0" t="0"/>
                  <wp:docPr descr="" title="" id="30" name="Picture"/>
                  <a:graphic>
                    <a:graphicData uri="http://schemas.openxmlformats.org/drawingml/2006/picture">
                      <pic:pic>
                        <pic:nvPicPr>
                          <pic:cNvPr descr="/Applications/quarto/share/formats/docx/note.png" id="31" name="Picture"/>
                          <pic:cNvPicPr>
                            <a:picLocks noChangeArrowheads="1" noChangeAspect="1"/>
                          </pic:cNvPicPr>
                        </pic:nvPicPr>
                        <pic:blipFill>
                          <a:blip r:embed="rId2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Materialer (pr. gruppe)</w:t>
            </w:r>
          </w:p>
        </w:tc>
      </w:tr>
      <w:tr>
        <w:trPr>
          <w:cantSplit/>
        </w:trPr>
        <w:tc>
          <w:tcPr>
            <w:tcMar>
              <w:top w:w="108" w:type="dxa"/>
              <w:bottom w:w="108" w:type="dxa"/>
            </w:tcMar>
          </w:tcPr>
          <w:p>
            <w:pPr>
              <w:pStyle w:val="Compact"/>
              <w:numPr>
                <w:ilvl w:val="0"/>
                <w:numId w:val="1002"/>
              </w:numPr>
            </w:pPr>
            <w:r>
              <w:t xml:space="preserve">2 ens gennemsigtige kar</w:t>
            </w:r>
          </w:p>
          <w:p>
            <w:pPr>
              <w:pStyle w:val="Compact"/>
              <w:numPr>
                <w:ilvl w:val="0"/>
                <w:numId w:val="1002"/>
              </w:numPr>
            </w:pPr>
            <w:r>
              <w:t xml:space="preserve">4 mursten, så der kan stå 2 i hvert kar</w:t>
            </w:r>
          </w:p>
          <w:p>
            <w:pPr>
              <w:pStyle w:val="Compact"/>
              <w:numPr>
                <w:ilvl w:val="0"/>
                <w:numId w:val="1002"/>
              </w:numPr>
            </w:pPr>
            <w:r>
              <w:t xml:space="preserve">Isterninger, ca. 2 × 10 stk.</w:t>
            </w:r>
          </w:p>
          <w:p>
            <w:pPr>
              <w:pStyle w:val="Compact"/>
              <w:numPr>
                <w:ilvl w:val="0"/>
                <w:numId w:val="1002"/>
              </w:numPr>
            </w:pPr>
            <w:r>
              <w:t xml:space="preserve">Vandkande eller bægerglas med vand på 20–30 °C</w:t>
            </w:r>
          </w:p>
          <w:p>
            <w:pPr>
              <w:pStyle w:val="Compact"/>
              <w:numPr>
                <w:ilvl w:val="0"/>
                <w:numId w:val="1002"/>
              </w:numPr>
            </w:pPr>
            <w:r>
              <w:t xml:space="preserve">2 linealer eller en mini-tommestok</w:t>
            </w:r>
          </w:p>
          <w:p>
            <w:pPr>
              <w:pStyle w:val="Compact"/>
              <w:numPr>
                <w:ilvl w:val="0"/>
                <w:numId w:val="1002"/>
              </w:numPr>
            </w:pPr>
            <w:r>
              <w:t xml:space="preserve">Lampe med glødepære, halogenpære eller terrariepære på 50–60 W (eller sollys)</w:t>
            </w:r>
          </w:p>
          <w:p>
            <w:pPr>
              <w:pStyle w:val="Compact"/>
              <w:numPr>
                <w:ilvl w:val="0"/>
                <w:numId w:val="1002"/>
              </w:numPr>
            </w:pPr>
            <w:r>
              <w:t xml:space="preserve">Vægt og et lille bæger til at veje isen i</w:t>
            </w:r>
          </w:p>
          <w:p>
            <w:pPr>
              <w:pStyle w:val="Compact"/>
              <w:numPr>
                <w:ilvl w:val="0"/>
                <w:numId w:val="1002"/>
              </w:numPr>
            </w:pPr>
            <w:r>
              <w:t xml:space="preserve">Termometer</w:t>
            </w:r>
          </w:p>
          <w:p/>
        </w:tc>
      </w:tr>
    </w:tbl>
    <w:bookmarkEnd w:id="32"/>
    <w:bookmarkStart w:id="36" w:name="fremgangsmåde"/>
    <w:p>
      <w:pPr>
        <w:pStyle w:val="Heading2"/>
      </w:pPr>
      <w:r>
        <w:t xml:space="preserve">Fremgangsmåde</w:t>
      </w:r>
    </w:p>
    <w:p>
      <w:pPr>
        <w:pStyle w:val="Compact"/>
        <w:numPr>
          <w:ilvl w:val="0"/>
          <w:numId w:val="1003"/>
        </w:numPr>
      </w:pPr>
      <w:r>
        <w:t xml:space="preserve">Find alt udstyret frem, og fyld vandkanden med vand på 20–30 °C. Tag isterningerne ud af fryseren som det sidste.</w:t>
      </w:r>
    </w:p>
    <w:p>
      <w:pPr>
        <w:pStyle w:val="Compact"/>
        <w:numPr>
          <w:ilvl w:val="0"/>
          <w:numId w:val="1003"/>
        </w:numPr>
      </w:pPr>
      <w:r>
        <w:t xml:space="preserve">Stil 2 mursten ved siden af hinanden i hvert kar. De er jeres kontinent.</w:t>
      </w:r>
    </w:p>
    <w:p>
      <w:pPr>
        <w:pStyle w:val="Compact"/>
        <w:numPr>
          <w:ilvl w:val="0"/>
          <w:numId w:val="1003"/>
        </w:numPr>
      </w:pPr>
      <w:r>
        <w:t xml:space="preserve">Mål karrets indre længde og bredde i cm, og skriv dem i</w:t>
      </w:r>
      <w:r>
        <w:t xml:space="preserve"> </w:t>
      </w:r>
      <w:hyperlink w:anchor="tbl-1">
        <w:r>
          <w:rPr>
            <w:rStyle w:val="Hyperlink"/>
          </w:rPr>
          <w:t xml:space="preserve">Tabel 1</w:t>
        </w:r>
      </w:hyperlink>
      <w:r>
        <w:t xml:space="preserve">.</w:t>
      </w:r>
    </w:p>
    <w:p>
      <w:pPr>
        <w:pStyle w:val="Compact"/>
        <w:numPr>
          <w:ilvl w:val="0"/>
          <w:numId w:val="1003"/>
        </w:numPr>
      </w:pPr>
      <w:r>
        <w:t xml:space="preserve">Vej to lige store portioner isterninger, og skriv massen i</w:t>
      </w:r>
      <w:r>
        <w:t xml:space="preserve"> </w:t>
      </w:r>
      <w:hyperlink w:anchor="tbl-1">
        <w:r>
          <w:rPr>
            <w:rStyle w:val="Hyperlink"/>
          </w:rPr>
          <w:t xml:space="preserve">Tabel 1</w:t>
        </w:r>
      </w:hyperlink>
      <w:r>
        <w:t xml:space="preserve">.</w:t>
      </w:r>
    </w:p>
    <w:p>
      <w:pPr>
        <w:pStyle w:val="Compact"/>
        <w:numPr>
          <w:ilvl w:val="0"/>
          <w:numId w:val="1003"/>
        </w:numPr>
      </w:pPr>
      <w:r>
        <w:t xml:space="preserve">Læg isen i karrene:</w:t>
      </w:r>
    </w:p>
    <w:p>
      <w:pPr>
        <w:pStyle w:val="Compact"/>
        <w:numPr>
          <w:ilvl w:val="1"/>
          <w:numId w:val="1004"/>
        </w:numPr>
      </w:pPr>
      <w:r>
        <w:t xml:space="preserve">I kar A lægger I isterningerne oven på murstenene. Det er jeres gletsjer.</w:t>
      </w:r>
    </w:p>
    <w:p>
      <w:pPr>
        <w:pStyle w:val="Compact"/>
        <w:numPr>
          <w:ilvl w:val="1"/>
          <w:numId w:val="1004"/>
        </w:numPr>
      </w:pPr>
      <w:r>
        <w:t xml:space="preserve">I kar B lægger I isterningerne i bunden ved siden af murstenene. Det er jeres havis.</w:t>
      </w:r>
    </w:p>
    <w:p>
      <w:pPr>
        <w:pStyle w:val="Compact"/>
        <w:numPr>
          <w:ilvl w:val="0"/>
          <w:numId w:val="1003"/>
        </w:numPr>
      </w:pPr>
      <w:r>
        <w:t xml:space="preserve">Hæld vand i kar A, så der er godt med vand, men isen stadig ligger tørt på murstenene.</w:t>
      </w:r>
    </w:p>
    <w:p>
      <w:pPr>
        <w:pStyle w:val="Compact"/>
        <w:numPr>
          <w:ilvl w:val="0"/>
          <w:numId w:val="1003"/>
        </w:numPr>
      </w:pPr>
      <w:r>
        <w:t xml:space="preserve">Hæld vand i kar B til samme niveau som i kar A. Isen i kar B skal flyde og må ikke hvile på bunden.</w:t>
      </w:r>
    </w:p>
    <w:p>
      <w:pPr>
        <w:pStyle w:val="Compact"/>
        <w:numPr>
          <w:ilvl w:val="0"/>
          <w:numId w:val="1003"/>
        </w:numPr>
      </w:pPr>
      <w:r>
        <w:t xml:space="preserve">Sæt en lineal lodret op ad væggen i hvert kar. Aflæs vandstanden i mm, og skriv den i</w:t>
      </w:r>
      <w:r>
        <w:t xml:space="preserve"> </w:t>
      </w:r>
      <w:hyperlink w:anchor="tbl-1">
        <w:r>
          <w:rPr>
            <w:rStyle w:val="Hyperlink"/>
          </w:rPr>
          <w:t xml:space="preserve">Tabel 1</w:t>
        </w:r>
      </w:hyperlink>
      <w:r>
        <w:t xml:space="preserve"> </w:t>
      </w:r>
      <w:r>
        <w:t xml:space="preserve">sammen med klokkeslættet.</w:t>
      </w:r>
    </w:p>
    <w:p>
      <w:pPr>
        <w:pStyle w:val="Compact"/>
        <w:numPr>
          <w:ilvl w:val="0"/>
          <w:numId w:val="1003"/>
        </w:numPr>
      </w:pPr>
      <w:r>
        <w:t xml:space="preserve">Sæt lampen over de to kar, så den lyser lige meget på begge. Den forestiller en varmere atmosfære.</w:t>
      </w:r>
    </w:p>
    <w:p>
      <w:pPr>
        <w:pStyle w:val="Compact"/>
        <w:numPr>
          <w:ilvl w:val="0"/>
          <w:numId w:val="1003"/>
        </w:numPr>
      </w:pPr>
      <w:r>
        <w:t xml:space="preserve">Hold øje med isen. Når al is i et kar er smeltet, så skriv klokkeslættet og aflæs vandstanden igen.</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keepNext/>
            </w:pPr>
            <w:pPr>
              <w:spacing w:before="0" w:after="0"/>
              <w:textAlignment w:val="center"/>
            </w:pPr>
            <w:r>
              <w:drawing>
                <wp:inline>
                  <wp:extent cx="152400" cy="152400"/>
                  <wp:effectExtent b="0" l="0" r="0" t="0"/>
                  <wp:docPr descr="" title="" id="34" name="Picture"/>
                  <a:graphic>
                    <a:graphicData uri="http://schemas.openxmlformats.org/drawingml/2006/picture">
                      <pic:pic>
                        <pic:nvPicPr>
                          <pic:cNvPr descr="/Applications/quarto/share/formats/docx/tip.png" id="35" name="Picture"/>
                          <pic:cNvPicPr>
                            <a:picLocks noChangeArrowheads="1" noChangeAspect="1"/>
                          </pic:cNvPicPr>
                        </pic:nvPicPr>
                        <pic:blipFill>
                          <a:blip r:embed="rId3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w:t>
            </w:r>
          </w:p>
        </w:tc>
      </w:tr>
      <w:tr>
        <w:trPr>
          <w:cantSplit/>
        </w:trPr>
        <w:tc>
          <w:tcPr>
            <w:tcMar>
              <w:top w:w="108" w:type="dxa"/>
              <w:bottom w:w="108" w:type="dxa"/>
            </w:tcMar>
          </w:tcPr>
          <w:p>
            <w:pPr>
              <w:pStyle w:val="BodyText"/>
            </w:pPr>
            <w:pPr>
              <w:spacing w:before="16" w:after="16"/>
            </w:pPr>
            <w:r>
              <w:t xml:space="preserve">Aflæs vandstanden med øjnene i samme højde som vandoverfladen, og aflæs i bunden af den lille bue, vandet laver op ad linealen. Sæt evt. en stribe tape på karret ud for startniveauet, så selv en lille ændring kan ses.</w:t>
            </w:r>
          </w:p>
          <w:p/>
        </w:tc>
      </w:tr>
    </w:tbl>
    <w:bookmarkEnd w:id="36"/>
    <w:bookmarkStart w:id="38" w:name="registrering-af-målinger"/>
    <w:p>
      <w:pPr>
        <w:pStyle w:val="Heading2"/>
      </w:pPr>
      <w:r>
        <w:t xml:space="preserve">Registrering af målinger</w:t>
      </w:r>
    </w:p>
    <w:tbl>
      <w:tblPr>
        <w:tblStyle w:val="Table"/>
        <w:tblW w:type="pct" w:w="5000"/>
        <w:tblLayout w:type="fixed"/>
        <w:tblLook w:firstRow="0" w:lastRow="0" w:firstColumn="0" w:lastColumn="0" w:noHBand="0" w:noVBand="0" w:val="0000"/>
      </w:tblPr>
      <w:tblGrid>
        <w:gridCol w:w="7920"/>
      </w:tblGrid>
      <w:tr>
        <w:tc>
          <w:tcPr/>
          <w:bookmarkStart w:id="37" w:name="tbl-1"/>
          <w:p>
            <w:pPr>
              <w:jc w:val="center"/>
            </w:pPr>
            <w:pPr>
              <w:jc w:val="left"/>
              <w:spacing w:before="200"/>
              <w:pStyle w:val="ImageCaption"/>
            </w:pPr>
            <w:r>
              <w:t xml:space="preserve">Tabel 1: Rådata fra de to kar.</w:t>
            </w:r>
          </w:p>
          <w:tbl>
            <w:tblPr>
              <w:tblStyle w:val="Table"/>
              <w:tblW w:type="auto" w:w="0"/>
              <w:tblLook w:firstRow="1" w:lastRow="0" w:firstColumn="0" w:lastColumn="0" w:noHBand="0" w:noVBand="0" w:val="0020"/>
            </w:tblPr>
            <w:tblGrid>
              <w:gridCol w:w="2640"/>
              <w:gridCol w:w="2640"/>
              <w:gridCol w:w="2640"/>
            </w:tblGrid>
            <w:tr>
              <w:trPr>
                <w:cantSplit/>
                <w:tblHeader w:val="on"/>
              </w:trPr>
              <w:tc>
                <w:tcPr/>
                <w:p>
                  <w:pPr>
                    <w:pStyle w:val="Compact"/>
                    <w:keepNext/>
                  </w:pPr>
                </w:p>
              </w:tc>
              <w:tc>
                <w:tcPr/>
                <w:p>
                  <w:pPr>
                    <w:pStyle w:val="Compact"/>
                    <w:keepNext/>
                    <w:jc w:val="center"/>
                    <w:jc w:val="center"/>
                  </w:pPr>
                  <w:r>
                    <w:t xml:space="preserve">Kar A (gletsjer)</w:t>
                  </w:r>
                </w:p>
              </w:tc>
              <w:tc>
                <w:tcPr/>
                <w:p>
                  <w:pPr>
                    <w:pStyle w:val="Compact"/>
                    <w:keepNext/>
                    <w:jc w:val="center"/>
                    <w:jc w:val="center"/>
                  </w:pPr>
                  <w:r>
                    <w:t xml:space="preserve">Kar B (havis)</w:t>
                  </w:r>
                </w:p>
              </w:tc>
            </w:tr>
            <w:tr>
              <w:trPr>
                <w:cantSplit/>
              </w:trPr>
              <w:tc>
                <w:tcPr/>
                <w:p>
                  <w:pPr>
                    <w:pStyle w:val="Compact"/>
                    <w:keepNext/>
                    <w:jc w:val="left"/>
                    <w:jc w:val="center"/>
                  </w:pPr>
                  <w:r>
                    <w:t xml:space="preserve">Karrets indre længde (cm)</w:t>
                  </w:r>
                </w:p>
              </w:tc>
              <w:tc>
                <w:tcPr/>
                <w:p>
                  <w:pPr>
                    <w:pStyle w:val="Compact"/>
                    <w:keepNext/>
                  </w:pPr>
                </w:p>
              </w:tc>
              <w:tc>
                <w:tcPr/>
                <w:p>
                  <w:pPr>
                    <w:pStyle w:val="Compact"/>
                    <w:keepNext/>
                  </w:pPr>
                </w:p>
              </w:tc>
            </w:tr>
            <w:tr>
              <w:trPr>
                <w:cantSplit/>
              </w:trPr>
              <w:tc>
                <w:tcPr/>
                <w:p>
                  <w:pPr>
                    <w:pStyle w:val="Compact"/>
                    <w:keepNext/>
                    <w:jc w:val="left"/>
                    <w:jc w:val="center"/>
                  </w:pPr>
                  <w:r>
                    <w:t xml:space="preserve">Karrets indre bredde (cm)</w:t>
                  </w:r>
                </w:p>
              </w:tc>
              <w:tc>
                <w:tcPr/>
                <w:p>
                  <w:pPr>
                    <w:pStyle w:val="Compact"/>
                    <w:keepNext/>
                  </w:pPr>
                </w:p>
              </w:tc>
              <w:tc>
                <w:tcPr/>
                <w:p>
                  <w:pPr>
                    <w:pStyle w:val="Compact"/>
                    <w:keepNext/>
                  </w:pPr>
                </w:p>
              </w:tc>
            </w:tr>
            <w:tr>
              <w:trPr>
                <w:cantSplit/>
              </w:trPr>
              <w:tc>
                <w:tcPr/>
                <w:p>
                  <w:pPr>
                    <w:pStyle w:val="Compact"/>
                    <w:keepNext/>
                    <w:jc w:val="left"/>
                    <w:jc w:val="center"/>
                  </w:pPr>
                  <w:r>
                    <w:t xml:space="preserve">Isens masse (g)</w:t>
                  </w:r>
                </w:p>
              </w:tc>
              <w:tc>
                <w:tcPr/>
                <w:p>
                  <w:pPr>
                    <w:pStyle w:val="Compact"/>
                    <w:keepNext/>
                  </w:pPr>
                </w:p>
              </w:tc>
              <w:tc>
                <w:tcPr/>
                <w:p>
                  <w:pPr>
                    <w:pStyle w:val="Compact"/>
                    <w:keepNext/>
                  </w:pPr>
                </w:p>
              </w:tc>
            </w:tr>
            <w:tr>
              <w:trPr>
                <w:cantSplit/>
              </w:trPr>
              <w:tc>
                <w:tcPr/>
                <w:p>
                  <w:pPr>
                    <w:pStyle w:val="Compact"/>
                    <w:keepNext/>
                    <w:jc w:val="left"/>
                    <w:jc w:val="center"/>
                  </w:pPr>
                  <w:r>
                    <w:t xml:space="preserve">Klokkeslæt ved start</w:t>
                  </w:r>
                </w:p>
              </w:tc>
              <w:tc>
                <w:tcPr/>
                <w:p>
                  <w:pPr>
                    <w:pStyle w:val="Compact"/>
                    <w:keepNext/>
                  </w:pPr>
                </w:p>
              </w:tc>
              <w:tc>
                <w:tcPr/>
                <w:p>
                  <w:pPr>
                    <w:pStyle w:val="Compact"/>
                    <w:keepNext/>
                  </w:pPr>
                </w:p>
              </w:tc>
            </w:tr>
            <w:tr>
              <w:trPr>
                <w:cantSplit/>
              </w:trPr>
              <w:tc>
                <w:tcPr/>
                <w:p>
                  <w:pPr>
                    <w:pStyle w:val="Compact"/>
                    <w:keepNext/>
                    <w:jc w:val="left"/>
                    <w:jc w:val="center"/>
                  </w:pPr>
                  <w:r>
                    <w:t xml:space="preserve">Vandstand ved start (mm)</w:t>
                  </w:r>
                </w:p>
              </w:tc>
              <w:tc>
                <w:tcPr/>
                <w:p>
                  <w:pPr>
                    <w:pStyle w:val="Compact"/>
                    <w:keepNext/>
                  </w:pPr>
                </w:p>
              </w:tc>
              <w:tc>
                <w:tcPr/>
                <w:p>
                  <w:pPr>
                    <w:pStyle w:val="Compact"/>
                    <w:keepNext/>
                  </w:pPr>
                </w:p>
              </w:tc>
            </w:tr>
            <w:tr>
              <w:trPr>
                <w:cantSplit/>
              </w:trPr>
              <w:tc>
                <w:tcPr/>
                <w:p>
                  <w:pPr>
                    <w:pStyle w:val="Compact"/>
                    <w:keepNext/>
                    <w:jc w:val="left"/>
                    <w:jc w:val="center"/>
                  </w:pPr>
                  <w:r>
                    <w:t xml:space="preserve">Klokkeslæt, når al is er smeltet</w:t>
                  </w:r>
                </w:p>
              </w:tc>
              <w:tc>
                <w:tcPr/>
                <w:p>
                  <w:pPr>
                    <w:pStyle w:val="Compact"/>
                    <w:keepNext/>
                  </w:pPr>
                </w:p>
              </w:tc>
              <w:tc>
                <w:tcPr/>
                <w:p>
                  <w:pPr>
                    <w:pStyle w:val="Compact"/>
                    <w:keepNext/>
                  </w:pPr>
                </w:p>
              </w:tc>
            </w:tr>
            <w:tr>
              <w:trPr>
                <w:cantSplit/>
              </w:trPr>
              <w:tc>
                <w:tcPr/>
                <w:p>
                  <w:pPr>
                    <w:pStyle w:val="Compact"/>
                    <w:jc w:val="left"/>
                    <w:jc w:val="center"/>
                  </w:pPr>
                  <w:r>
                    <w:t xml:space="preserve">Vandstand, når al is er smeltet (mm)</w:t>
                  </w:r>
                </w:p>
              </w:tc>
              <w:tc>
                <w:tcPr/>
                <w:p>
                  <w:pPr>
                    <w:pStyle w:val="Compact"/>
                  </w:pPr>
                </w:p>
              </w:tc>
              <w:tc>
                <w:tcPr/>
                <w:p>
                  <w:pPr>
                    <w:pStyle w:val="Compact"/>
                  </w:pPr>
                </w:p>
              </w:tc>
            </w:tr>
          </w:tbl>
          <w:bookmarkEnd w:id="37"/>
          <w:p/>
        </w:tc>
      </w:tr>
    </w:tbl>
    <w:bookmarkEnd w:id="38"/>
    <w:bookmarkStart w:id="40" w:name="databehandling"/>
    <w:p>
      <w:pPr>
        <w:pStyle w:val="Heading2"/>
      </w:pPr>
      <w:r>
        <w:t xml:space="preserve">Databehandling</w:t>
      </w:r>
    </w:p>
    <w:p>
      <w:pPr>
        <w:pStyle w:val="Compact"/>
        <w:numPr>
          <w:ilvl w:val="0"/>
          <w:numId w:val="1005"/>
        </w:numPr>
      </w:pPr>
      <w:r>
        <w:t xml:space="preserve">Beregn vandstandsstigningen i hvert kar:</w:t>
      </w:r>
    </w:p>
    <w:p>
      <w:pPr>
        <w:pStyle w:val="FirstParagraph"/>
      </w:pPr>
      <m:oMathPara>
        <m:oMathParaPr>
          <m:jc m:val="center"/>
        </m:oMathParaPr>
        <m:oMath>
          <m:r>
            <m:rPr>
              <m:sty m:val="p"/>
            </m:rPr>
            <m:t>Δ</m:t>
          </m:r>
          <m:r>
            <m:t>h</m:t>
          </m:r>
          <m:r>
            <m:rPr>
              <m:sty m:val="p"/>
            </m:rPr>
            <m:t>=</m:t>
          </m:r>
          <m:sSub>
            <m:e>
              <m:r>
                <m:t>h</m:t>
              </m:r>
            </m:e>
            <m:sub>
              <m:r>
                <m:rPr>
                  <m:nor/>
                  <m:sty m:val="p"/>
                </m:rPr>
                <m:t>slut</m:t>
              </m:r>
            </m:sub>
          </m:sSub>
          <m:r>
            <m:rPr>
              <m:sty m:val="p"/>
            </m:rPr>
            <m:t>−</m:t>
          </m:r>
          <m:sSub>
            <m:e>
              <m:r>
                <m:t>h</m:t>
              </m:r>
            </m:e>
            <m:sub>
              <m:r>
                <m:rPr>
                  <m:nor/>
                  <m:sty m:val="p"/>
                </m:rPr>
                <m:t>start</m:t>
              </m:r>
            </m:sub>
          </m:sSub>
        </m:oMath>
      </m:oMathPara>
    </w:p>
    <w:p>
      <w:pPr>
        <w:numPr>
          <w:ilvl w:val="0"/>
          <w:numId w:val="1006"/>
        </w:numPr>
      </w:pPr>
      <w:r>
        <w:t xml:space="preserve">Beregn, hvor lang tid isen var om at smelte i hvert kar.</w:t>
      </w:r>
    </w:p>
    <w:p>
      <w:pPr>
        <w:numPr>
          <w:ilvl w:val="0"/>
          <w:numId w:val="1006"/>
        </w:numPr>
      </w:pPr>
      <w:r>
        <w:t xml:space="preserve">Beregn, hvor meget vandstanden</w:t>
      </w:r>
      <w:r>
        <w:t xml:space="preserve"> </w:t>
      </w:r>
      <w:r>
        <w:rPr>
          <w:i/>
          <w:iCs/>
        </w:rPr>
        <w:t xml:space="preserve">burde</w:t>
      </w:r>
      <w:r>
        <w:t xml:space="preserve"> </w:t>
      </w:r>
      <w:r>
        <w:t xml:space="preserve">stige i kar A, hvis alt smeltevandet løber ud i havet. Smeltevandets rumfang er</w:t>
      </w:r>
      <w:r>
        <w:t xml:space="preserve"> </w:t>
      </w:r>
      <m:oMath>
        <m:r>
          <m:t>V</m:t>
        </m:r>
        <m:r>
          <m:rPr>
            <m:sty m:val="p"/>
          </m:rPr>
          <m:t>=</m:t>
        </m:r>
        <m:r>
          <m:t>m</m:t>
        </m:r>
        <m:r>
          <m:rPr>
            <m:sty m:val="p"/>
          </m:rPr>
          <m:t>/</m:t>
        </m:r>
        <m:sSub>
          <m:e>
            <m:r>
              <m:t>ρ</m:t>
            </m:r>
          </m:e>
          <m:sub>
            <m:r>
              <m:rPr>
                <m:nor/>
                <m:sty m:val="p"/>
              </m:rPr>
              <m:t>vand</m:t>
            </m:r>
          </m:sub>
        </m:sSub>
      </m:oMath>
      <w:r>
        <w:t xml:space="preserve">, hvor</w:t>
      </w:r>
      <w:r>
        <w:t xml:space="preserve"> </w:t>
      </w:r>
      <m:oMath>
        <m:sSub>
          <m:e>
            <m:r>
              <m:t>ρ</m:t>
            </m:r>
          </m:e>
          <m:sub>
            <m:r>
              <m:rPr>
                <m:nor/>
                <m:sty m:val="p"/>
              </m:rPr>
              <m:t>vand</m:t>
            </m:r>
          </m:sub>
        </m:sSub>
        <m:r>
          <m:rPr>
            <m:sty m:val="p"/>
          </m:rPr>
          <m:t>=</m:t>
        </m:r>
        <m:r>
          <m:t>1</m:t>
        </m:r>
        <m:r>
          <m:rPr>
            <m:sty m:val="p"/>
          </m:rPr>
          <m:t>,</m:t>
        </m:r>
        <m:r>
          <m:t>00</m:t>
        </m:r>
        <m:r>
          <m:t> </m:t>
        </m:r>
        <m:sSup>
          <m:e>
            <m:r>
              <m:rPr>
                <m:nor/>
                <m:sty m:val="p"/>
              </m:rPr>
              <m:t>g/cm</m:t>
            </m:r>
          </m:e>
          <m:sup>
            <m:r>
              <m:t>3</m:t>
            </m:r>
          </m:sup>
        </m:sSup>
      </m:oMath>
      <w:r>
        <w:t xml:space="preserve">. Karrets areal er</w:t>
      </w:r>
      <w:r>
        <w:t xml:space="preserve"> </w:t>
      </w:r>
      <m:oMath>
        <m:r>
          <m:t>A</m:t>
        </m:r>
        <m:r>
          <m:rPr>
            <m:sty m:val="p"/>
          </m:rPr>
          <m:t>=</m:t>
        </m:r>
        <m:r>
          <m:rPr>
            <m:nor/>
            <m:sty m:val="p"/>
          </m:rPr>
          <m:t>længde</m:t>
        </m:r>
        <m:r>
          <m:rPr>
            <m:sty m:val="p"/>
          </m:rPr>
          <m:t>⋅</m:t>
        </m:r>
        <m:r>
          <m:rPr>
            <m:nor/>
            <m:sty m:val="p"/>
          </m:rPr>
          <m:t>bredde</m:t>
        </m:r>
      </m:oMath>
      <w:r>
        <w:t xml:space="preserve">. Den forventede stigning er da:</w:t>
      </w:r>
    </w:p>
    <w:p>
      <w:pPr>
        <w:pStyle w:val="FirstParagraph"/>
      </w:pPr>
      <m:oMathPara>
        <m:oMathParaPr>
          <m:jc m:val="center"/>
        </m:oMathParaPr>
        <m:oMath>
          <m:r>
            <m:rPr>
              <m:sty m:val="p"/>
            </m:rPr>
            <m:t>Δ</m:t>
          </m:r>
          <m:sSub>
            <m:e>
              <m:r>
                <m:t>h</m:t>
              </m:r>
            </m:e>
            <m:sub>
              <m:r>
                <m:rPr>
                  <m:nor/>
                  <m:sty m:val="p"/>
                </m:rPr>
                <m:t>forventet</m:t>
              </m:r>
            </m:sub>
          </m:sSub>
          <m:r>
            <m:rPr>
              <m:sty m:val="p"/>
            </m:rPr>
            <m:t>=</m:t>
          </m:r>
          <m:f>
            <m:fPr>
              <m:type m:val="bar"/>
            </m:fPr>
            <m:num>
              <m:r>
                <m:t>V</m:t>
              </m:r>
            </m:num>
            <m:den>
              <m:r>
                <m:t>A</m:t>
              </m:r>
            </m:den>
          </m:f>
          <m:r>
            <m:rPr>
              <m:sty m:val="p"/>
            </m:rPr>
            <m:t>=</m:t>
          </m:r>
          <m:f>
            <m:fPr>
              <m:type m:val="bar"/>
            </m:fPr>
            <m:num>
              <m:r>
                <m:t>m</m:t>
              </m:r>
            </m:num>
            <m:den>
              <m:sSub>
                <m:e>
                  <m:r>
                    <m:t>ρ</m:t>
                  </m:r>
                </m:e>
                <m:sub>
                  <m:r>
                    <m:rPr>
                      <m:nor/>
                      <m:sty m:val="p"/>
                    </m:rPr>
                    <m:t>vand</m:t>
                  </m:r>
                </m:sub>
              </m:sSub>
              <m:r>
                <m:rPr>
                  <m:sty m:val="p"/>
                </m:rPr>
                <m:t>⋅</m:t>
              </m:r>
              <m:r>
                <m:t>A</m:t>
              </m:r>
            </m:den>
          </m:f>
        </m:oMath>
      </m:oMathPara>
    </w:p>
    <w:p>
      <w:pPr>
        <w:pStyle w:val="FirstParagraph"/>
      </w:pPr>
      <w:r>
        <w:t xml:space="preserve">Husk, at svaret kommer ud i cm. Gang med 10 for at få mm. Murstenene fylder også noget af karrets areal — træk deres areal fra, hvis I vil være mere præcise.</w:t>
      </w:r>
    </w:p>
    <w:tbl>
      <w:tblPr>
        <w:tblStyle w:val="Table"/>
        <w:tblW w:type="pct" w:w="5000"/>
        <w:tblLayout w:type="fixed"/>
        <w:tblLook w:firstRow="0" w:lastRow="0" w:firstColumn="0" w:lastColumn="0" w:noHBand="0" w:noVBand="0" w:val="0000"/>
      </w:tblPr>
      <w:tblGrid>
        <w:gridCol w:w="7920"/>
      </w:tblGrid>
      <w:tr>
        <w:tc>
          <w:tcPr/>
          <w:bookmarkStart w:id="39" w:name="tbl-2"/>
          <w:p>
            <w:pPr>
              <w:jc w:val="center"/>
            </w:pPr>
            <w:pPr>
              <w:jc w:val="left"/>
              <w:spacing w:before="200"/>
              <w:pStyle w:val="ImageCaption"/>
            </w:pPr>
            <w:r>
              <w:t xml:space="preserve">Tabel 2: Beregnede værdier.</w:t>
            </w:r>
          </w:p>
          <w:tbl>
            <w:tblPr>
              <w:tblStyle w:val="Table"/>
              <w:tblW w:type="auto" w:w="0"/>
              <w:tblLook w:firstRow="1" w:lastRow="0" w:firstColumn="0" w:lastColumn="0" w:noHBand="0" w:noVBand="0" w:val="0020"/>
            </w:tblPr>
            <w:tblGrid>
              <w:gridCol w:w="2640"/>
              <w:gridCol w:w="2640"/>
              <w:gridCol w:w="2640"/>
            </w:tblGrid>
            <w:tr>
              <w:trPr>
                <w:cantSplit/>
                <w:tblHeader w:val="on"/>
              </w:trPr>
              <w:tc>
                <w:tcPr/>
                <w:p>
                  <w:pPr>
                    <w:pStyle w:val="Compact"/>
                    <w:keepNext/>
                  </w:pPr>
                </w:p>
              </w:tc>
              <w:tc>
                <w:tcPr/>
                <w:p>
                  <w:pPr>
                    <w:pStyle w:val="Compact"/>
                    <w:keepNext/>
                    <w:jc w:val="center"/>
                    <w:jc w:val="center"/>
                  </w:pPr>
                  <w:r>
                    <w:t xml:space="preserve">Kar A (gletsjer)</w:t>
                  </w:r>
                </w:p>
              </w:tc>
              <w:tc>
                <w:tcPr/>
                <w:p>
                  <w:pPr>
                    <w:pStyle w:val="Compact"/>
                    <w:keepNext/>
                    <w:jc w:val="center"/>
                    <w:jc w:val="center"/>
                  </w:pPr>
                  <w:r>
                    <w:t xml:space="preserve">Kar B (havis)</w:t>
                  </w:r>
                </w:p>
              </w:tc>
            </w:tr>
            <w:tr>
              <w:trPr>
                <w:cantSplit/>
              </w:trPr>
              <w:tc>
                <w:tcPr/>
                <w:p>
                  <w:pPr>
                    <w:pStyle w:val="Compact"/>
                    <w:keepNext/>
                    <w:jc w:val="left"/>
                    <w:jc w:val="center"/>
                  </w:pPr>
                  <w:r>
                    <w:t xml:space="preserve">Tid, til al is er smeltet (min)</w:t>
                  </w:r>
                </w:p>
              </w:tc>
              <w:tc>
                <w:tcPr/>
                <w:p>
                  <w:pPr>
                    <w:pStyle w:val="Compact"/>
                    <w:keepNext/>
                  </w:pPr>
                </w:p>
              </w:tc>
              <w:tc>
                <w:tcPr/>
                <w:p>
                  <w:pPr>
                    <w:pStyle w:val="Compact"/>
                    <w:keepNext/>
                  </w:pPr>
                </w:p>
              </w:tc>
            </w:tr>
            <w:tr>
              <w:trPr>
                <w:cantSplit/>
              </w:trPr>
              <w:tc>
                <w:tcPr/>
                <w:p>
                  <w:pPr>
                    <w:pStyle w:val="Compact"/>
                    <w:keepNext/>
                    <w:jc w:val="left"/>
                    <w:jc w:val="center"/>
                  </w:pPr>
                  <w:r>
                    <w:t xml:space="preserve">Målt vandstandsstigning</w:t>
                  </w:r>
                  <w:r>
                    <w:t xml:space="preserve"> </w:t>
                  </w:r>
                  <m:oMath>
                    <m:r>
                      <m:rPr>
                        <m:sty m:val="p"/>
                      </m:rPr>
                      <m:t>Δ</m:t>
                    </m:r>
                    <m:r>
                      <m:t>h</m:t>
                    </m:r>
                  </m:oMath>
                  <w:r>
                    <w:t xml:space="preserve"> </w:t>
                  </w:r>
                  <w:r>
                    <w:t xml:space="preserve">(mm)</w:t>
                  </w:r>
                </w:p>
              </w:tc>
              <w:tc>
                <w:tcPr/>
                <w:p>
                  <w:pPr>
                    <w:pStyle w:val="Compact"/>
                    <w:keepNext/>
                  </w:pPr>
                </w:p>
              </w:tc>
              <w:tc>
                <w:tcPr/>
                <w:p>
                  <w:pPr>
                    <w:pStyle w:val="Compact"/>
                    <w:keepNext/>
                  </w:pPr>
                </w:p>
              </w:tc>
            </w:tr>
            <w:tr>
              <w:trPr>
                <w:cantSplit/>
              </w:trPr>
              <w:tc>
                <w:tcPr/>
                <w:p>
                  <w:pPr>
                    <w:pStyle w:val="Compact"/>
                    <w:jc w:val="left"/>
                    <w:jc w:val="center"/>
                  </w:pPr>
                  <w:r>
                    <w:t xml:space="preserve">Forventet stigning, hvis alt smeltevandet løber i havet (mm)</w:t>
                  </w:r>
                </w:p>
              </w:tc>
              <w:tc>
                <w:tcPr/>
                <w:p>
                  <w:pPr>
                    <w:pStyle w:val="Compact"/>
                  </w:pPr>
                </w:p>
              </w:tc>
              <w:tc>
                <w:tcPr/>
                <w:p>
                  <w:pPr>
                    <w:pStyle w:val="Compact"/>
                    <w:jc w:val="center"/>
                    <w:jc w:val="center"/>
                  </w:pPr>
                  <w:r>
                    <w:t xml:space="preserve">—</w:t>
                  </w:r>
                </w:p>
              </w:tc>
            </w:tr>
          </w:tbl>
          <w:bookmarkEnd w:id="39"/>
          <w:p/>
        </w:tc>
      </w:tr>
    </w:tbl>
    <w:p>
      <w:pPr>
        <w:pStyle w:val="Compact"/>
        <w:numPr>
          <w:ilvl w:val="0"/>
          <w:numId w:val="1007"/>
        </w:numPr>
      </w:pPr>
      <w:r>
        <w:t xml:space="preserve">Sammenlign den målte og den forventede stigning i kar A, og sammenlign kar A med kar B.</w:t>
      </w:r>
    </w:p>
    <w:bookmarkEnd w:id="40"/>
    <w:bookmarkStart w:id="41" w:name="journalspørgsmål"/>
    <w:p>
      <w:pPr>
        <w:pStyle w:val="Heading2"/>
      </w:pPr>
      <w:r>
        <w:t xml:space="preserve">Journalspørgsmål</w:t>
      </w:r>
    </w:p>
    <w:p>
      <w:pPr>
        <w:pStyle w:val="Compact"/>
        <w:numPr>
          <w:ilvl w:val="0"/>
          <w:numId w:val="1008"/>
        </w:numPr>
      </w:pPr>
      <w:r>
        <w:t xml:space="preserve">Forklar ud fra densitet og fortrængning, hvorfor vandstanden ændrer sig forskelligt i kar A og kar B. Brug jeres tal fra</w:t>
      </w:r>
      <w:r>
        <w:t xml:space="preserve"> </w:t>
      </w:r>
      <w:hyperlink w:anchor="tbl-2">
        <w:r>
          <w:rPr>
            <w:rStyle w:val="Hyperlink"/>
          </w:rPr>
          <w:t xml:space="preserve">Tabel 2</w:t>
        </w:r>
      </w:hyperlink>
      <w:r>
        <w:t xml:space="preserve">.</w:t>
      </w:r>
    </w:p>
    <w:p>
      <w:pPr>
        <w:pStyle w:val="Compact"/>
        <w:numPr>
          <w:ilvl w:val="0"/>
          <w:numId w:val="1008"/>
        </w:numPr>
      </w:pPr>
      <w:r>
        <w:t xml:space="preserve">Smeltede isen lige hurtigt i de to kar? Giv et bud på, hvorfor eller hvorfor ikke.</w:t>
      </w:r>
    </w:p>
    <w:p>
      <w:pPr>
        <w:pStyle w:val="Compact"/>
        <w:numPr>
          <w:ilvl w:val="0"/>
          <w:numId w:val="1008"/>
        </w:numPr>
      </w:pPr>
      <w:r>
        <w:t xml:space="preserve">Hvor på Jorden finder man områder, der svarer til model A, og hvor finder man områder, der svarer til model B?</w:t>
      </w:r>
    </w:p>
    <w:p>
      <w:pPr>
        <w:pStyle w:val="Compact"/>
        <w:numPr>
          <w:ilvl w:val="0"/>
          <w:numId w:val="1008"/>
        </w:numPr>
      </w:pPr>
      <w:r>
        <w:t xml:space="preserve">Vurdér, hvor godt jeres model repræsenterer virkeligheden. Tænk fx på, at havvand er salt, at havet er meget større end kontinenterne, og at havet selv udvider sig, når det bliver varmere.</w:t>
      </w:r>
    </w:p>
    <w:p>
      <w:pPr>
        <w:pStyle w:val="Compact"/>
        <w:numPr>
          <w:ilvl w:val="0"/>
          <w:numId w:val="1008"/>
        </w:numPr>
      </w:pPr>
      <w:r>
        <w:t xml:space="preserve">Vurdér jeres fejlkilder: aflæsning af linealen, fordampning under lampen, og om isen i kar B rørte bunden.</w:t>
      </w:r>
    </w:p>
    <w:p>
      <w:pPr>
        <w:pStyle w:val="Compact"/>
        <w:numPr>
          <w:ilvl w:val="0"/>
          <w:numId w:val="1008"/>
        </w:numPr>
      </w:pPr>
      <w:r>
        <w:t xml:space="preserve">Jeres forsøg viser formentlig, at det især er is på land, der hæver havniveauet. Betyder det, at havisen er ligegyldig for klimaet? Inddrag begrebet albedo i jeres svar.</w:t>
      </w:r>
    </w:p>
    <w:p>
      <w:pPr>
        <w:pStyle w:val="Compact"/>
        <w:numPr>
          <w:ilvl w:val="0"/>
          <w:numId w:val="1008"/>
        </w:numPr>
      </w:pPr>
      <w:r>
        <w:t xml:space="preserve">Ved hvilke temperaturer skifter vand tilstandsform ved havoverfladen? Hvad ændrer sig, hvis man er på toppen af Mount Everest, hvor lufttrykket er lavere?</w:t>
      </w:r>
    </w:p>
    <w:p>
      <w:pPr>
        <w:pStyle w:val="Compact"/>
        <w:numPr>
          <w:ilvl w:val="0"/>
          <w:numId w:val="1008"/>
        </w:numPr>
      </w:pPr>
      <w:r>
        <w:t xml:space="preserve">Hvilke tilstandsformer og hvilke overgange mellem dem er vigtigst, når man taler om havniveaustigninger? Begrund jeres svar.</w:t>
      </w:r>
    </w:p>
    <w:p>
      <w:pPr>
        <w:pStyle w:val="Compact"/>
        <w:numPr>
          <w:ilvl w:val="0"/>
          <w:numId w:val="1008"/>
        </w:numPr>
      </w:pPr>
      <w:r>
        <w:t xml:space="preserve">Forklar med eksempler fra forsøget, hvordan en ændring i én del af klimasystemet (fx kryosfæren) kan påvirke andre dele (hydrosfæren, atmosfæren, mennesker ved kysten).</w:t>
      </w:r>
    </w:p>
    <w:p>
      <w:pPr>
        <w:pStyle w:val="Compact"/>
        <w:numPr>
          <w:ilvl w:val="0"/>
          <w:numId w:val="1008"/>
        </w:numPr>
      </w:pPr>
      <w:r>
        <w:t xml:space="preserve">Hvis Golfstrømmen bremser kraftigt op, regner forskere med, at havniveauet omkring Nordatlanten kan stige en halv til en hel meter ekstra. Hvad ville det betyde for en lavtliggende dansk havneby som Middelfart?</w:t>
      </w:r>
    </w:p>
    <w:bookmarkEnd w:id="41"/>
    <w:sectPr>
      <w:headerReference r:id="rId7" w:type="default"/>
      <w:footerReference r:id="rId8" w:type="default"/>
      <w:pgSz w:h="16838" w:orient="portrait" w:w="11906"/>
      <w:pgMar w:bottom="1224" w:footer="500" w:gutter="0" w:header="500" w:left="1152" w:right="1152" w:top="122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http://schemas.openxmlformats.org/wordprocessingml/2006/main">
  <w:p>
    <w:pPr>
      <w:pBdr>
        <w:top w:val="single" w:color="A9BBA1" w:sz="4" w:space="6"/>
      </w:pBdr>
      <w:tabs>
        <w:tab w:val="right" w:pos="9026"/>
      </w:tabs>
    </w:pPr>
    <w:r>
      <w:rPr>
        <w:rFonts w:ascii="Calibri" w:cs="Calibri" w:eastAsia="Calibri" w:hAnsi="Calibri"/>
        <w:i/>
        <w:iCs/>
        <w:color w:val="6B7A66"/>
        <w:sz w:val="16"/>
        <w:szCs w:val="16"/>
      </w:rPr>
      <w:t xml:space="preserve">Øvelsesvejledning</w:t>
    </w:r>
    <w:r>
      <w:rPr>
        <w:rFonts w:ascii="Calibri" w:cs="Calibri" w:eastAsia="Calibri" w:hAnsi="Calibri"/>
      </w:rPr>
      <w:t xml:space="preserve">	</w:t>
    </w:r>
    <w:r>
      <w:rPr>
        <w:rFonts w:ascii="Calibri" w:cs="Calibri" w:eastAsia="Calibri" w:hAnsi="Calibri"/>
        <w:color w:val="6B7A66"/>
        <w:sz w:val="16"/>
        <w:szCs w:val="16"/>
      </w:rPr>
      <w:t xml:space="preserve">Side </w:t>
    </w:r>
    <w:r>
      <w:rPr>
        <w:rFonts w:ascii="Calibri" w:cs="Calibri" w:eastAsia="Calibri" w:hAnsi="Calibri"/>
        <w:color w:val="6B7A66"/>
        <w:sz w:val="16"/>
        <w:szCs w:val="16"/>
      </w:rPr>
      <w:fldChar w:fldCharType="begin"/>
      <w:instrText xml:space="preserve">PAGE</w:instrText>
      <w:fldChar w:fldCharType="separate"/>
      <w:fldChar w:fldCharType="end"/>
    </w:r>
    <w:r>
      <w:rPr>
        <w:rFonts w:ascii="Calibri" w:cs="Calibri" w:eastAsia="Calibri" w:hAnsi="Calibri"/>
        <w:color w:val="6B7A66"/>
        <w:sz w:val="16"/>
        <w:szCs w:val="16"/>
      </w:rPr>
      <w:t xml:space="preserve"> af </w:t>
    </w:r>
    <w:r>
      <w:rPr>
        <w:rFonts w:ascii="Calibri" w:cs="Calibri" w:eastAsia="Calibri" w:hAnsi="Calibri"/>
        <w:color w:val="6B7A66"/>
        <w:sz w:val="16"/>
        <w:szCs w:val="16"/>
      </w:rPr>
      <w:fldChar w:fldCharType="begin"/>
      <w:instrText xml:space="preserve">NUMPAGES</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p>
    <w:pPr>
      <w:pBdr>
        <w:bottom w:val="single" w:color="A9BBA1" w:sz="4" w:space="6"/>
      </w:pBdr>
      <w:tabs>
        <w:tab w:val="right" w:pos="9026"/>
      </w:tabs>
      <w:spacing w:after="0"/>
    </w:pPr>
    <w:r>
      <w:rPr>
        <w:rFonts w:ascii="Calibri" w:cs="Calibri" w:eastAsia="Calibri" w:hAnsi="Calibri"/>
        <w:b/>
        <w:bCs/>
        <w:color w:val="6B7A66"/>
        <w:spacing w:val="18"/>
        <w:sz w:val="16"/>
        <w:szCs w:val="16"/>
      </w:rPr>
      <w:t xml:space="preserve">NATURGEOGRAFI</w:t>
    </w:r>
    <w:r>
      <w:rPr>
        <w:rFonts w:ascii="Calibri" w:cs="Calibri" w:eastAsia="Calibri" w:hAnsi="Calibri"/>
      </w:rPr>
      <w:t xml:space="preserve">	</w:t>
    </w:r>
    <w:r>
      <w:rPr>
        <w:rFonts w:ascii="Calibri" w:cs="Calibri" w:eastAsia="Calibri" w:hAnsi="Calibri"/>
        <w:color w:val="6B7A66"/>
        <w:spacing w:val="10"/>
        <w:sz w:val="16"/>
        <w:szCs w:val="16"/>
      </w:rPr>
      <w:t xml:space="preserve">NV</w:t>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decimal"/>
      <w:lvlText w:val="%1."/>
      <w:lvlJc w:val="start"/>
      <w:pPr>
        <w:ind w:hanging="300" w:left="420"/>
      </w:pPr>
    </w:lvl>
  </w:abstractNum>
  <w:abstractNum w15:restartNumberingAfterBreak="0" w:abstractNumId="3">
    <w:multiLevelType w:val="hybridMultilevel"/>
    <w:lvl w15:tentative="1" w:ilvl="0">
      <w:start w:val="1"/>
      <w:numFmt w:val="bullet"/>
      <w:lvlText w:val="–"/>
      <w:lvlJc w:val="start"/>
      <w:pPr>
        <w:ind w:hanging="200" w:left="3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displayBackgroundShape/>
  <w:embedSystemFonts/>
  <w:proofState w:grammar="clean" w:spelling="clean"/>
  <w:stylePaneFormatFilter w:val="0004"/>
  <w:doNotTrackMoves/>
  <w:defaultTabStop w:val="720"/>
  <w:evenAndOddHeaders w:val="fals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32B"/>
        <w:sz w:val="22"/>
        <w:szCs w:val="22"/>
        <w:lang w:val="da"/>
      </w:rPr>
    </w:rPrDefault>
    <w:pPrDefault>
      <w:pPr>
        <w:spacing w:after="140" w:line="276" w:lineRule="auto"/>
      </w:pPr>
    </w:pPrDefault>
  </w:docDefaults>
  <w:style w:default="1" w:styleId="Normal" w:type="paragraph">
    <w:name w:val="Normal"/>
    <w:qFormat/>
  </w:style>
  <w:style w:styleId="Title" w:type="paragraph">
    <w:name w:val="Title"/>
    <w:basedOn w:val="Normal"/>
    <w:next w:val="Normal"/>
    <w:qFormat/>
    <w:pPr>
      <w:spacing w:after="80" w:before="40"/>
    </w:pPr>
    <w:rPr>
      <w:b/>
      <w:bCs/>
      <w:color w:val="2C4527"/>
      <w:sz w:val="52"/>
      <w:szCs w:val="52"/>
    </w:rPr>
  </w:style>
  <w:style w:styleId="Subtitle" w:type="paragraph">
    <w:name w:val="Subtitle"/>
    <w:basedOn w:val="Normal"/>
    <w:next w:val="Normal"/>
    <w:qFormat/>
    <w:pPr>
      <w:spacing w:after="220" w:before="0"/>
    </w:pPr>
    <w:rPr>
      <w:color w:val="6B7A66"/>
      <w:sz w:val="20"/>
    </w:rPr>
  </w:style>
  <w:style w:styleId="Heading1" w:type="paragraph">
    <w:name w:val="Heading 1"/>
    <w:basedOn w:val="Normal"/>
    <w:next w:val="Normal"/>
    <w:qFormat/>
    <w:pPr>
      <w:pBdr>
        <w:left w:color="3F5F3A" w:space="8" w:sz="18" w:val="single"/>
      </w:pBdr>
      <w:spacing w:after="140" w:before="320"/>
      <w:ind w:left="140"/>
    </w:pPr>
    <w:rPr>
      <w:b/>
      <w:bCs/>
      <w:color w:val="2C4527"/>
      <w:sz w:val="32"/>
      <w:szCs w:val="32"/>
    </w:rPr>
  </w:style>
  <w:style w:styleId="Heading2" w:type="paragraph">
    <w:name w:val="Heading 2"/>
    <w:basedOn w:val="Normal"/>
    <w:next w:val="Normal"/>
    <w:qFormat/>
    <w:pPr>
      <w:pBdr>
        <w:left w:color="3F5F3A" w:space="8" w:sz="18" w:val="single"/>
      </w:pBdr>
      <w:spacing w:after="120" w:before="300"/>
      <w:ind w:left="140"/>
    </w:pPr>
    <w:rPr>
      <w:b/>
      <w:bCs/>
      <w:color w:val="2C4527"/>
      <w:sz w:val="27"/>
      <w:szCs w:val="27"/>
    </w:rPr>
  </w:style>
  <w:style w:styleId="Heading3" w:type="paragraph">
    <w:name w:val="Heading 3"/>
    <w:basedOn w:val="Normal"/>
    <w:next w:val="Normal"/>
    <w:qFormat/>
    <w:pPr>
      <w:spacing w:after="100" w:before="200"/>
    </w:pPr>
    <w:rPr>
      <w:b/>
      <w:bCs/>
      <w:color w:val="3F5F3A"/>
      <w:sz w:val="24"/>
      <w:szCs w:val="24"/>
    </w:rPr>
  </w:style>
  <w:style w:styleId="Heading4" w:type="paragraph">
    <w:name w:val="Heading 4"/>
    <w:basedOn w:val="Normal"/>
    <w:next w:val="Normal"/>
    <w:qFormat/>
    <w:rPr>
      <w:i/>
      <w:iCs/>
      <w:color w:val="3F5F3A"/>
    </w:rPr>
  </w:style>
  <w:style w:styleId="Heading5" w:type="paragraph">
    <w:name w:val="Heading 5"/>
    <w:basedOn w:val="Normal"/>
    <w:next w:val="Normal"/>
    <w:qFormat/>
    <w:rPr>
      <w:color w:val="3F5F3A"/>
    </w:rPr>
  </w:style>
  <w:style w:styleId="Heading6" w:type="paragraph">
    <w:name w:val="Heading 6"/>
    <w:basedOn w:val="Normal"/>
    <w:next w:val="Normal"/>
    <w:qFormat/>
    <w:rPr>
      <w:color w:val="6B7A66"/>
    </w:rPr>
  </w:style>
  <w:style w:styleId="Strong" w:type="paragraph">
    <w:name w:val="Strong"/>
    <w:basedOn w:val="Normal"/>
    <w:next w:val="Normal"/>
    <w:qFormat/>
    <w:rPr>
      <w:b/>
      <w:bCs/>
    </w:rPr>
  </w:style>
  <w:style w:styleId="ListParagraph" w:type="paragraph">
    <w:name w:val="List Paragraph"/>
    <w:basedOn w:val="Normal"/>
    <w:qFormat/>
  </w:style>
  <w:style w:styleId="BodyText" w:type="paragraph">
    <w:name w:val="Body Text"/>
    <w:basedOn w:val="Normal"/>
    <w:next w:val="Normal"/>
    <w:qFormat/>
  </w:style>
  <w:style w:styleId="FirstParagraph" w:type="paragraph">
    <w:name w:val="First Paragraph"/>
    <w:basedOn w:val="Normal"/>
    <w:next w:val="Normal"/>
    <w:qFormat/>
    <w:pPr>
      <w:spacing w:before="0"/>
    </w:pPr>
  </w:style>
  <w:style w:styleId="Compact" w:type="paragraph">
    <w:name w:val="Compact"/>
    <w:basedOn w:val="ListParagraph"/>
    <w:next w:val="Compact"/>
    <w:qFormat/>
    <w:pPr>
      <w:spacing w:after="90" w:line="276" w:lineRule="auto"/>
    </w:pPr>
  </w:style>
  <w:style w:styleId="CaptionedFigure" w:type="paragraph">
    <w:name w:val="Captioned Figure"/>
    <w:basedOn w:val="Normal"/>
    <w:next w:val="Normal"/>
    <w:qFormat/>
    <w:pPr>
      <w:spacing w:after="0" w:before="120"/>
      <w:jc w:val="center"/>
    </w:pPr>
  </w:style>
  <w:style w:styleId="Caption" w:type="paragraph">
    <w:name w:val="Caption"/>
    <w:basedOn w:val="Normal"/>
    <w:next w:val="Normal"/>
    <w:qFormat/>
    <w:pPr>
      <w:spacing w:after="220" w:before="100"/>
      <w:jc w:val="center"/>
    </w:pPr>
    <w:rPr>
      <w:i/>
      <w:iCs/>
      <w:color w:val="6B7A66"/>
      <w:sz w:val="19"/>
      <w:szCs w:val="19"/>
    </w:rPr>
  </w:style>
  <w:style w:styleId="ImageCaption" w:type="paragraph">
    <w:name w:val="Image Caption"/>
    <w:basedOn w:val="Caption"/>
    <w:next w:val="Normal"/>
    <w:qFormat/>
  </w:style>
  <w:style w:styleId="Table" w:type="table">
    <w:name w:val="Table"/>
    <w:basedOn w:val="TableNormal"/>
    <w:uiPriority w:val="99"/>
    <w:pPr>
      <w:spacing w:after="0" w:line="256" w:lineRule="auto"/>
    </w:pPr>
    <w:tblPr>
      <w:tblBorders>
        <w:top w:color="8FA085" w:space="0" w:sz="4" w:val="single"/>
        <w:left w:color="8FA085" w:space="0" w:sz="4" w:val="single"/>
        <w:bottom w:color="8FA085" w:space="0" w:sz="4" w:val="single"/>
        <w:right w:color="8FA085" w:space="0" w:sz="4" w:val="single"/>
        <w:insideH w:color="C7D0C0" w:space="0" w:sz="4" w:val="single"/>
        <w:insideV w:color="C7D0C0" w:space="0" w:sz="4" w:val="single"/>
      </w:tblBorders>
    </w:tblPr>
    <w:tcPr>
      <w:tcMar>
        <w:top w:type="dxa" w:w="90"/>
        <w:left w:type="dxa" w:w="120"/>
        <w:bottom w:type="dxa" w:w="90"/>
        <w:right w:type="dxa" w:w="120"/>
      </w:tcMar>
    </w:tcPr>
  </w:style>
  <w:style w:default="1" w:styleId="TableNormal" w:type="table">
    <w:name w:val="Normal Table"/>
    <w:uiPriority w:val="99"/>
    <w:semiHidden/>
    <w:unhideWhenUsed/>
    <w:tblPr>
      <w:tblCellMar>
        <w:top w:type="dxa" w:w="0"/>
        <w:left w:type="dxa" w:w="108"/>
        <w:bottom w:type="dxa" w:w="0"/>
        <w:right w:type="dxa" w:w="108"/>
      </w:tblCellMar>
    </w:tblPr>
  </w:style>
  <w:style w:styleId="FirstRow" w:type="table">
    <w:name w:val="First Row"/>
    <w:basedOn w:val="Table"/>
    <w:uiPriority w:val="99"/>
  </w:style>
  <w:style w:styleId="Hyperlink" w:type="character">
    <w:name w:val="Hyperlink"/>
    <w:basedOn w:val="DefaultParagraphFont"/>
    <w:uiPriority w:val="99"/>
    <w:unhideWhenUsed/>
    <w:rPr>
      <w:color w:val="1F5F8B"/>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7" Target="header1.xml" Type="http://schemas.openxmlformats.org/officeDocument/2006/relationships/header" /><Relationship Id="rId8" Target="footer1.xml" Type="http://schemas.openxmlformats.org/officeDocument/2006/relationships/footer" /><Relationship Id="rId9" Target="media/ff4355ab3d7b3fb047ac1bb9b81f09919282c810.png" Type="http://schemas.openxmlformats.org/officeDocument/2006/relationships/image" /><Relationship Id="rId10" Target="media/22118e1eede36edf4136c10d3e20d9ff95fafa9e.png" Type="http://schemas.openxmlformats.org/officeDocument/2006/relationships/image" /><Relationship Type="http://schemas.openxmlformats.org/officeDocument/2006/relationships/image" Id="rId26" Target="media/rId26.png" /><Relationship Type="http://schemas.openxmlformats.org/officeDocument/2006/relationships/image" Id="rId29" Target="media/rId29.png" /><Relationship Type="http://schemas.openxmlformats.org/officeDocument/2006/relationships/image" Id="rId33" Target="media/rId33.png" /><Relationship Type="http://schemas.openxmlformats.org/officeDocument/2006/relationships/image" Id="rId20" Target="media/rId20.svg" /><Relationship Type="http://schemas.openxmlformats.org/officeDocument/2006/relationships/image" Id="rId23" Target="media/rId23.png"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Havniveau og isafsmeltning</dc:title>
  <dc:creator/>
  <dc:language>da</dc:language>
  <cp:keywords/>
  <dcterms:created xsi:type="dcterms:W3CDTF">2026-10-02T08:34:25Z</dcterms:created>
  <dcterms:modified xsi:type="dcterms:W3CDTF">2026-10-02T08:34:25Z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oc-type">
    <vt:lpwstr>Øvelsesvejledning</vt:lpwstr>
  </property>
  <property fmtid="{D5CDD505-2E9C-101B-9397-08002B2CF9AE}" pid="4" name="fag">
    <vt:lpwstr>Naturgeografi</vt:lpwstr>
  </property>
  <property fmtid="{D5CDD505-2E9C-101B-9397-08002B2CF9AE}" pid="5" name="header-includes">
    <vt:lpwstr/>
  </property>
  <property fmtid="{D5CDD505-2E9C-101B-9397-08002B2CF9AE}" pid="6" name="hold">
    <vt:lpwstr>NV</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ubtitle">
    <vt:lpwstr>Er der forskel på, om is på land eller is i havet smelter?</vt:lpwstr>
  </property>
  <property fmtid="{D5CDD505-2E9C-101B-9397-08002B2CF9AE}" pid="11" name="toc-title">
    <vt:lpwstr>Indholdsfortegnelse</vt:lpwstr>
  </property>
</Properties>
</file>