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9.png" ContentType="image/png"/>
  <Override PartName="/word/media/rId26.png" ContentType="image/png"/>
  <Override PartName="/word/media/rId20.png" ContentType="image/png"/>
  <Override PartName="/word/media/ff4355ab3d7b3fb047ac1bb9b81f09919282c810.png" ContentType="image/png"/>
  <Override PartName="/word/media/22118e1eede36edf4136c10d3e20d9ff95fafa9e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>
  <w:body>
    <w:p>
      <w:pPr>
        <w:pStyle w:val="Title"/>
      </w:pPr>
      <w:r>
        <w:t xml:space="preserve">Mikroskopi af rodceller</w:t>
      </w:r>
    </w:p>
    <w:p>
      <w:pPr>
        <w:pStyle w:val="Subtitle"/>
      </w:pPr>
      <w:r>
        <w:t xml:space="preserve">Laboratorieøvelse</w:t>
      </w:r>
    </w:p>
    <w:p>
      <w:pPr>
        <w:pStyle w:val="FirstParagraph"/>
      </w:pPr>
      <w:r>
        <w:rPr>
          <w:b/>
          <w:bCs/>
        </w:rPr>
        <w:t xml:space="preserve">Dato:</w:t>
      </w:r>
      <w:r>
        <w:t xml:space="preserve"> </w:t>
      </w:r>
      <w:r>
        <w:t xml:space="preserve">____________________     </w:t>
      </w:r>
      <w:r>
        <w:t xml:space="preserve"> </w:t>
      </w:r>
      <w:r>
        <w:rPr>
          <w:b/>
          <w:bCs/>
        </w:rPr>
        <w:t xml:space="preserve">Gruppe / navne:</w:t>
      </w:r>
      <w:r>
        <w:t xml:space="preserve"> </w:t>
      </w:r>
      <w:r>
        <w:t xml:space="preserve">____________________________________________</w:t>
      </w:r>
    </w:p>
    <w:bookmarkStart w:id="19" w:name="om-øvelsen"/>
    <w:p>
      <w:pPr>
        <w:pStyle w:val="Heading2"/>
      </w:pPr>
      <w:r>
        <w:t xml:space="preserve">Om øvelsen</w:t>
      </w:r>
    </w:p>
    <w:p>
      <w:pPr>
        <w:pStyle w:val="FirstParagraph"/>
      </w:pPr>
      <w:r>
        <w:t xml:space="preserve">I dag skal I lave et mikroskoppræparat af celler fra en rodspids og undersøge dem i lysmikroskopet. Rodspidsen er et af de steder i planten, hvor cellerne deler sig hurtigst, så I har gode chancer for at finde celler, der er i gang med celledeling (mitose), når I sammenligner med celler længere oppe ad roden.</w:t>
      </w:r>
    </w:p>
    <w:bookmarkEnd w:id="19"/>
    <w:bookmarkStart w:id="33" w:name="fremgangsmåde"/>
    <w:p>
      <w:pPr>
        <w:pStyle w:val="Heading2"/>
      </w:pPr>
      <w:r>
        <w:t xml:space="preserve">Fremgangsmåde</w:t>
      </w:r>
    </w:p>
    <w:bookmarkStart w:id="23" w:name="sådan-indstiller-i-mikroskopet"/>
    <w:p>
      <w:pPr>
        <w:pStyle w:val="Heading3"/>
      </w:pPr>
      <w:r>
        <w:t xml:space="preserve">Sådan indstiller I mikroskopet</w:t>
      </w:r>
    </w:p>
    <w:p>
      <w:pPr>
        <w:pStyle w:val="Compact"/>
        <w:numPr>
          <w:ilvl w:val="0"/>
          <w:numId w:val="1001"/>
        </w:numPr>
      </w:pPr>
      <w:r>
        <w:t xml:space="preserve">Tænd for lyset, og drej det mindste objektiv (4×) i indgreb.</w:t>
      </w:r>
    </w:p>
    <w:p>
      <w:pPr>
        <w:pStyle w:val="Compact"/>
        <w:numPr>
          <w:ilvl w:val="0"/>
          <w:numId w:val="1001"/>
        </w:numPr>
      </w:pPr>
      <w:r>
        <w:t xml:space="preserve">Læg præparatet på objektbordet, og hold det fast med klemmerne.</w:t>
      </w:r>
    </w:p>
    <w:p>
      <w:pPr>
        <w:pStyle w:val="Compact"/>
        <w:numPr>
          <w:ilvl w:val="0"/>
          <w:numId w:val="1001"/>
        </w:numPr>
      </w:pPr>
      <w:r>
        <w:t xml:space="preserve">Kør krydsbordet helt ned med grovskruen.</w:t>
      </w:r>
    </w:p>
    <w:p>
      <w:pPr>
        <w:pStyle w:val="Compact"/>
        <w:numPr>
          <w:ilvl w:val="0"/>
          <w:numId w:val="1001"/>
        </w:numPr>
      </w:pPr>
      <w:r>
        <w:t xml:space="preserve">Se på skærmen, og kør krydsbordet langsomt op med grovskruen, indtil billedet er skarpt.</w:t>
      </w:r>
    </w:p>
    <w:p>
      <w:pPr>
        <w:pStyle w:val="Compact"/>
        <w:numPr>
          <w:ilvl w:val="0"/>
          <w:numId w:val="1001"/>
        </w:numPr>
      </w:pPr>
      <w:r>
        <w:t xml:space="preserve">Justér lysstyrke og blænde, til kontrasten er bedst mulig.</w:t>
      </w:r>
    </w:p>
    <w:p>
      <w:pPr>
        <w:pStyle w:val="Compact"/>
        <w:numPr>
          <w:ilvl w:val="0"/>
          <w:numId w:val="1001"/>
        </w:numPr>
      </w:pPr>
      <w:r>
        <w:t xml:space="preserve">Skift til næste forstørrelse (10× og dernæst 40×), og find skarpt billede igen med grovskruen. Mikroskopet har ingen finskrue, så gå langsomt frem, især ved 40×.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Billeder og pile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Brug mikroskopets kamera til at tage et billede af det, I ser. Sæt bagefter pile ind på billedet med forklaring af de strukturer, I kan genkende (fx cellevæg, cellekerne, kromosomer), og sammenlign med de tilsvarende figurer i lærebogen.</w:t>
            </w:r>
          </w:p>
          <w:p/>
        </w:tc>
      </w:tr>
    </w:tbl>
    <w:bookmarkEnd w:id="23"/>
    <w:bookmarkStart w:id="32" w:name="forberedelse-af-rodspidspræparat"/>
    <w:p>
      <w:pPr>
        <w:pStyle w:val="Heading3"/>
      </w:pPr>
      <w:r>
        <w:t xml:space="preserve">Forberedelse af rodspidspræparat</w:t>
      </w:r>
    </w:p>
    <w:p>
      <w:pPr>
        <w:pStyle w:val="Compact"/>
        <w:numPr>
          <w:ilvl w:val="0"/>
          <w:numId w:val="1002"/>
        </w:numPr>
      </w:pPr>
      <w:r>
        <w:t xml:space="preserve">Klip den yderste 2-3 mm af en rodspids fra et spiret løg (eller en anden spire, fx hvede eller ært) af med en saks eller skalpel.</w:t>
      </w:r>
    </w:p>
    <w:p>
      <w:pPr>
        <w:pStyle w:val="Compact"/>
        <w:numPr>
          <w:ilvl w:val="0"/>
          <w:numId w:val="1002"/>
        </w:numPr>
      </w:pPr>
      <w:r>
        <w:t xml:space="preserve">Læg rodspidsen i en dråbe saltsyre (1 M HCl) på et objektglas i ca. 3-5 minutter, så vævet blødgøres (macerering).</w:t>
      </w:r>
    </w:p>
    <w:p>
      <w:pPr>
        <w:pStyle w:val="Compact"/>
        <w:numPr>
          <w:ilvl w:val="0"/>
          <w:numId w:val="1002"/>
        </w:numPr>
      </w:pPr>
      <w:r>
        <w:t xml:space="preserve">Sug saltsyren væk med filterpapir, og tilsæt i stedet en dråbe methylenblåt. Lad farven virke 1-2 minutter.</w:t>
      </w:r>
    </w:p>
    <w:p>
      <w:pPr>
        <w:pStyle w:val="Compact"/>
        <w:numPr>
          <w:ilvl w:val="0"/>
          <w:numId w:val="1002"/>
        </w:numPr>
      </w:pPr>
      <w:r>
        <w:t xml:space="preserve">Læg et dækglas på, og tryk forsigtigt og lige ned gennem et stykke filterpapir (fx med viskelæderenden af en blyant), så rodspidsen</w:t>
      </w:r>
      <w:r>
        <w:t xml:space="preserve"> </w:t>
      </w:r>
      <w:r>
        <w:t xml:space="preserve">“smøres”</w:t>
      </w:r>
      <w:r>
        <w:t xml:space="preserve"> </w:t>
      </w:r>
      <w:r>
        <w:t xml:space="preserve">ud til et tyndt, ensartet lag af celler (squash-teknik).</w:t>
      </w:r>
    </w:p>
    <w:p>
      <w:pPr>
        <w:pStyle w:val="Compact"/>
        <w:numPr>
          <w:ilvl w:val="0"/>
          <w:numId w:val="1002"/>
        </w:numPr>
      </w:pPr>
      <w:r>
        <w:t xml:space="preserve">Mikroskopér ved 100× og 400×, og fotografér nogle af de celler, I ser.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tip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Kig især nær selve spidsen af roden. Her deler cellerne sig aktivt, og I kan se kromosomerne som mørke tråde eller klumper i nogle af cellerne. Længere væk fra spidsen ligger cellerne stille og har en tydelig, rund cellekerne.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Materialer (pr. gruppe)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Digitalt mikroskop med 7″ skærm og indbygget kamera (fx MatataStudio MT3-5), med 4×, 10× og 40× objektiv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Objektglas og dækglas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Spiret løg (eller anden spire) med rodspidser på ca. 1 cm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Saltsyre (HCl), 1 M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Methylenblåt-opløsning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Skalpel eller saks, pipette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Køkkenrulle og filterpapir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Blyant med viskelæder (eller lign.) til at presse præparatet fladt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Beholder til brugte objektglas og til biologisk affald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  <w:keepNext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Sikkerhed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Brug kittel og beskyttelsesbriller. Både saltsyre og farvevæsken kan give skader/pletter på øjne, hud og tøj.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Saltsyre (HCl) 1 M:</w:t>
            </w:r>
            <w:r>
              <w:t xml:space="preserve"> </w:t>
            </w:r>
            <w:r>
              <w:t xml:space="preserve">ætsende ved kontakt med hud og øjne. Undgå hudkontakt, og skyl straks med rigeligt vand ved spild eller kontakt med hud/øjne.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Methylenblåt:</w:t>
            </w:r>
            <w:r>
              <w:t xml:space="preserve"> </w:t>
            </w:r>
            <w:r>
              <w:t xml:space="preserve">farver kraftigt og er sundhedsskadeligt ved indtagelse. Håndteres kun med pipette.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Skalpel og saks er skarpe. Skær altid væk fra dig selv og på et fast underlag.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Vask hænder efter øvelsen. Spis og drik ikke i laboratoriet.</w:t>
            </w:r>
          </w:p>
          <w:p/>
        </w:tc>
      </w:tr>
    </w:tbl>
    <w:bookmarkEnd w:id="32"/>
    <w:bookmarkEnd w:id="33"/>
    <w:bookmarkStart w:id="34" w:name="journalspørgsmål"/>
    <w:p>
      <w:pPr>
        <w:pStyle w:val="Heading2"/>
      </w:pPr>
      <w:r>
        <w:t xml:space="preserve">Journalspørgsmål</w:t>
      </w:r>
    </w:p>
    <w:p>
      <w:pPr>
        <w:pStyle w:val="Compact"/>
        <w:numPr>
          <w:ilvl w:val="0"/>
          <w:numId w:val="1005"/>
        </w:numPr>
      </w:pPr>
      <w:r>
        <w:t xml:space="preserve">Sammenlign et af jeres annoterede billeder med lærebogens figur af mitosens faser. Kan I genkende, hvilken fase (profase, metafase, anafase, telofase) de celler, I har markeret med pile, befinder sig i?</w:t>
      </w:r>
    </w:p>
    <w:p>
      <w:pPr>
        <w:pStyle w:val="Compact"/>
        <w:numPr>
          <w:ilvl w:val="0"/>
          <w:numId w:val="1005"/>
        </w:numPr>
      </w:pPr>
      <w:r>
        <w:t xml:space="preserve">De fleste celler i jeres billeder ligger stille med en tydelig, rund cellekerne. Hvorfor er det kun en lille del af cellerne nær rodspidsen, der er i gang med celledeling?</w:t>
      </w:r>
    </w:p>
    <w:bookmarkEnd w:id="34"/>
    <w:sectPr>
      <w:headerReference r:id="rId7" w:type="default"/>
      <w:footerReference r:id="rId8" w:type="default"/>
      <w:pgSz w:h="16838" w:orient="portrait" w:w="11906"/>
      <w:pgMar w:bottom="1224" w:footer="500" w:gutter="0" w:header="500" w:left="1152" w:right="1152" w:top="122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p>
    <w:pPr>
      <w:pBdr>
        <w:top w:val="single" w:color="A9BBA1" w:sz="4" w:space="6"/>
      </w:pBdr>
      <w:tabs>
        <w:tab w:val="right" w:pos="9026"/>
      </w:tabs>
    </w:pPr>
    <w:r>
      <w:rPr>
        <w:rFonts w:ascii="Calibri" w:cs="Calibri" w:eastAsia="Calibri" w:hAnsi="Calibri"/>
        <w:i/>
        <w:iCs/>
        <w:color w:val="6B7A66"/>
        <w:sz w:val="16"/>
        <w:szCs w:val="16"/>
      </w:rPr>
      <w:t xml:space="preserve">Øvelsesvejledning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z w:val="16"/>
        <w:szCs w:val="16"/>
      </w:rPr>
      <w:t xml:space="preserve">Side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66"/>
        <w:sz w:val="16"/>
        <w:szCs w:val="16"/>
      </w:rPr>
      <w:t xml:space="preserve"> af </w:t>
    </w:r>
    <w:r>
      <w:rPr>
        <w:rFonts w:ascii="Calibri" w:cs="Calibri" w:eastAsia="Calibri" w:hAnsi="Calibri"/>
        <w:color w:val="6B7A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>
  <w:p>
    <w:pPr>
      <w:pBdr>
        <w:bottom w:val="single" w:color="A9BBA1" w:sz="4" w:space="6"/>
      </w:pBdr>
      <w:tabs>
        <w:tab w:val="right" w:pos="9026"/>
      </w:tabs>
      <w:spacing w:after="0"/>
    </w:pPr>
    <w:r>
      <w:rPr>
        <w:rFonts w:ascii="Calibri" w:cs="Calibri" w:eastAsia="Calibri" w:hAnsi="Calibri"/>
        <w:b/>
        <w:bCs/>
        <w:color w:val="6B7A66"/>
        <w:spacing w:val="18"/>
        <w:sz w:val="16"/>
        <w:szCs w:val="16"/>
      </w:rPr>
      <w:t xml:space="preserve">BIOLOGI</w:t>
    </w:r>
    <w:r>
      <w:rPr>
        <w:rFonts w:ascii="Calibri" w:cs="Calibri" w:eastAsia="Calibri" w:hAnsi="Calibri"/>
      </w:rPr>
      <w:t xml:space="preserve">	</w:t>
    </w:r>
    <w:r>
      <w:rPr>
        <w:rFonts w:ascii="Calibri" w:cs="Calibri" w:eastAsia="Calibri" w:hAnsi="Calibri"/>
        <w:color w:val="6B7A66"/>
        <w:spacing w:val="10"/>
        <w:sz w:val="16"/>
        <w:szCs w:val="16"/>
      </w:rPr>
      <w:t xml:space="preserve"/>
    </w:r>
  </w:p>
</w:hdr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decimal"/>
      <w:lvlText w:val="%1."/>
      <w:lvlJc w:val="start"/>
      <w:pPr>
        <w:ind w:hanging="300" w:left="420"/>
      </w:pPr>
    </w:lvl>
  </w:abstractNum>
  <w:abstractNum w15:restartNumberingAfterBreak="0" w:abstractNumId="3">
    <w:multiLevelType w:val="hybridMultilevel"/>
    <w:lvl w15:tentative="1" w:ilvl="0">
      <w:start w:val="1"/>
      <w:numFmt w:val="bullet"/>
      <w:lvlText w:val="–"/>
      <w:lvlJc w:val="start"/>
      <w:pPr>
        <w:ind w:hanging="200" w:left="3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32B"/>
        <w:sz w:val="22"/>
        <w:szCs w:val="22"/>
        <w:lang w:val="da"/>
      </w:rPr>
    </w:rPrDefault>
    <w:pPrDefault>
      <w:pPr>
        <w:spacing w:after="140" w:line="276" w:lineRule="auto"/>
      </w:pPr>
    </w:pPrDefault>
  </w:docDefaults>
  <w:style w:default="1" w:styleId="Normal" w:type="paragraph">
    <w:name w:val="Normal"/>
    <w:qFormat/>
  </w:style>
  <w:style w:styleId="Title" w:type="paragraph">
    <w:name w:val="Title"/>
    <w:basedOn w:val="Normal"/>
    <w:next w:val="Normal"/>
    <w:qFormat/>
    <w:pPr>
      <w:spacing w:after="80" w:before="40"/>
    </w:pPr>
    <w:rPr>
      <w:b/>
      <w:bCs/>
      <w:color w:val="2C4527"/>
      <w:sz w:val="52"/>
      <w:szCs w:val="52"/>
    </w:rPr>
  </w:style>
  <w:style w:styleId="Subtitle" w:type="paragraph">
    <w:name w:val="Subtitle"/>
    <w:basedOn w:val="Normal"/>
    <w:next w:val="Normal"/>
    <w:qFormat/>
    <w:pPr>
      <w:spacing w:after="220" w:before="0"/>
    </w:pPr>
    <w:rPr>
      <w:color w:val="6B7A66"/>
      <w:sz w:val="20"/>
    </w:rPr>
  </w:style>
  <w:style w:styleId="Heading1" w:type="paragraph">
    <w:name w:val="Heading 1"/>
    <w:basedOn w:val="Normal"/>
    <w:next w:val="Normal"/>
    <w:qFormat/>
    <w:pPr>
      <w:pBdr>
        <w:left w:color="3F5F3A" w:space="8" w:sz="18" w:val="single"/>
      </w:pBdr>
      <w:spacing w:after="140" w:before="320"/>
      <w:ind w:left="140"/>
    </w:pPr>
    <w:rPr>
      <w:b/>
      <w:bCs/>
      <w:color w:val="2C4527"/>
      <w:sz w:val="32"/>
      <w:szCs w:val="32"/>
    </w:rPr>
  </w:style>
  <w:style w:styleId="Heading2" w:type="paragraph">
    <w:name w:val="Heading 2"/>
    <w:basedOn w:val="Normal"/>
    <w:next w:val="Normal"/>
    <w:qFormat/>
    <w:pPr>
      <w:pBdr>
        <w:left w:color="3F5F3A" w:space="8" w:sz="18" w:val="single"/>
      </w:pBdr>
      <w:spacing w:after="120" w:before="300"/>
      <w:ind w:left="140"/>
    </w:pPr>
    <w:rPr>
      <w:b/>
      <w:bCs/>
      <w:color w:val="2C4527"/>
      <w:sz w:val="27"/>
      <w:szCs w:val="27"/>
    </w:rPr>
  </w:style>
  <w:style w:styleId="Heading3" w:type="paragraph">
    <w:name w:val="Heading 3"/>
    <w:basedOn w:val="Normal"/>
    <w:next w:val="Normal"/>
    <w:qFormat/>
    <w:pPr>
      <w:spacing w:after="100" w:before="200"/>
    </w:pPr>
    <w:rPr>
      <w:b/>
      <w:bCs/>
      <w:color w:val="3F5F3A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3F5F3A"/>
    </w:rPr>
  </w:style>
  <w:style w:styleId="Heading5" w:type="paragraph">
    <w:name w:val="Heading 5"/>
    <w:basedOn w:val="Normal"/>
    <w:next w:val="Normal"/>
    <w:qFormat/>
    <w:rPr>
      <w:color w:val="3F5F3A"/>
    </w:rPr>
  </w:style>
  <w:style w:styleId="Heading6" w:type="paragraph">
    <w:name w:val="Heading 6"/>
    <w:basedOn w:val="Normal"/>
    <w:next w:val="Normal"/>
    <w:qFormat/>
    <w:rPr>
      <w:color w:val="6B7A66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BodyText" w:type="paragraph">
    <w:name w:val="Body Text"/>
    <w:basedOn w:val="Normal"/>
    <w:next w:val="Normal"/>
    <w:qFormat/>
  </w:style>
  <w:style w:styleId="FirstParagraph" w:type="paragraph">
    <w:name w:val="First Paragraph"/>
    <w:basedOn w:val="Normal"/>
    <w:next w:val="Normal"/>
    <w:qFormat/>
    <w:pPr>
      <w:spacing w:before="0"/>
    </w:pPr>
  </w:style>
  <w:style w:styleId="Compact" w:type="paragraph">
    <w:name w:val="Compact"/>
    <w:basedOn w:val="ListParagraph"/>
    <w:next w:val="Compact"/>
    <w:qFormat/>
    <w:pPr>
      <w:spacing w:after="90" w:line="276" w:lineRule="auto"/>
    </w:pPr>
  </w:style>
  <w:style w:styleId="CaptionedFigure" w:type="paragraph">
    <w:name w:val="Captioned Figure"/>
    <w:basedOn w:val="Normal"/>
    <w:next w:val="Normal"/>
    <w:qFormat/>
    <w:pPr>
      <w:spacing w:after="0" w:before="120"/>
      <w:jc w:val="center"/>
    </w:pPr>
  </w:style>
  <w:style w:styleId="Caption" w:type="paragraph">
    <w:name w:val="Caption"/>
    <w:basedOn w:val="Normal"/>
    <w:next w:val="Normal"/>
    <w:qFormat/>
    <w:pPr>
      <w:spacing w:after="220" w:before="100"/>
      <w:jc w:val="center"/>
    </w:pPr>
    <w:rPr>
      <w:i/>
      <w:iCs/>
      <w:color w:val="6B7A66"/>
      <w:sz w:val="19"/>
      <w:szCs w:val="19"/>
    </w:rPr>
  </w:style>
  <w:style w:styleId="ImageCaption" w:type="paragraph">
    <w:name w:val="Image Caption"/>
    <w:basedOn w:val="Caption"/>
    <w:next w:val="Normal"/>
    <w:qFormat/>
  </w:style>
  <w:style w:styleId="Table" w:type="table">
    <w:name w:val="Table"/>
    <w:basedOn w:val="TableNormal"/>
    <w:uiPriority w:val="99"/>
    <w:pPr>
      <w:spacing w:after="0" w:line="256" w:lineRule="auto"/>
    </w:pPr>
    <w:tblPr>
      <w:tblBorders>
        <w:top w:color="8FA085" w:space="0" w:sz="4" w:val="single"/>
        <w:left w:color="8FA085" w:space="0" w:sz="4" w:val="single"/>
        <w:bottom w:color="8FA085" w:space="0" w:sz="4" w:val="single"/>
        <w:right w:color="8FA085" w:space="0" w:sz="4" w:val="single"/>
        <w:insideH w:color="C7D0C0" w:space="0" w:sz="4" w:val="single"/>
        <w:insideV w:color="C7D0C0" w:space="0" w:sz="4" w:val="single"/>
      </w:tblBorders>
    </w:tblPr>
    <w:tcPr>
      <w:tcMar>
        <w:top w:type="dxa" w:w="90"/>
        <w:left w:type="dxa" w:w="120"/>
        <w:bottom w:type="dxa" w:w="90"/>
        <w:right w:type="dxa" w:w="120"/>
      </w:tcMar>
    </w:tcPr>
  </w:style>
  <w:style w:default="1" w:styleId="TableNormal" w:type="table">
    <w:name w:val="Normal Table"/>
    <w:uiPriority w:val="99"/>
    <w:semiHidden/>
    <w:unhideWhenUsed/>
    <w:tblPr>
      <w:tblCellMar>
        <w:top w:type="dxa" w:w="0"/>
        <w:left w:type="dxa" w:w="108"/>
        <w:bottom w:type="dxa" w:w="0"/>
        <w:right w:type="dxa" w:w="108"/>
      </w:tblCellMar>
    </w:tblPr>
  </w:style>
  <w:style w:styleId="FirstRow" w:type="table">
    <w:name w:val="First Row"/>
    <w:basedOn w:val="Table"/>
    <w:uiPriority w:val="99"/>
  </w:style>
  <w:style w:styleId="Hyperlink" w:type="character">
    <w:name w:val="Hyperlink"/>
    <w:basedOn w:val="DefaultParagraphFont"/>
    <w:uiPriority w:val="99"/>
    <w:unhideWhenUsed/>
    <w:rPr>
      <w:color w:val="1F5F8B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8" Target="numbering.xml" /><Relationship Type="http://schemas.openxmlformats.org/officeDocument/2006/relationships/styles" Id="rId17" Target="styles.xml" /><Relationship Type="http://schemas.openxmlformats.org/officeDocument/2006/relationships/settings" Id="rId16" Target="settings.xml" /><Relationship Type="http://schemas.openxmlformats.org/officeDocument/2006/relationships/webSettings" Id="rId15" Target="webSettings.xml" /><Relationship Type="http://schemas.openxmlformats.org/officeDocument/2006/relationships/fontTable" Id="rId14" Target="fontTable.xml" /><Relationship Type="http://schemas.openxmlformats.org/officeDocument/2006/relationships/theme" Id="rId13" Target="theme/theme1.xml" /><Relationship Type="http://schemas.openxmlformats.org/officeDocument/2006/relationships/footnotes" Id="rId12" Target="footnotes.xml" /><Relationship Type="http://schemas.openxmlformats.org/officeDocument/2006/relationships/comments" Id="rId11" Target="comments.xml" /><Relationship Id="rId7" Target="header1.xml" Type="http://schemas.openxmlformats.org/officeDocument/2006/relationships/header" /><Relationship Id="rId8" Target="footer1.xml" Type="http://schemas.openxmlformats.org/officeDocument/2006/relationships/footer" /><Relationship Id="rId9" Target="media/ff4355ab3d7b3fb047ac1bb9b81f09919282c810.png" Type="http://schemas.openxmlformats.org/officeDocument/2006/relationships/image" /><Relationship Id="rId10" Target="media/22118e1eede36edf4136c10d3e20d9ff95fafa9e.png" Type="http://schemas.openxmlformats.org/officeDocument/2006/relationships/image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0" Target="media/rId20.png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Mikroskopi af rodceller</dc:title>
  <dc:creator/>
  <dc:language>da</dc:language>
  <cp:keywords/>
  <dcterms:created xsi:type="dcterms:W3CDTF">2026-09-14T09:22:05Z</dcterms:created>
  <dcterms:modified xsi:type="dcterms:W3CDTF">2026-09-14T09:22:05Z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oc-type">
    <vt:lpwstr>Øvelsesvejledning</vt:lpwstr>
  </property>
  <property fmtid="{D5CDD505-2E9C-101B-9397-08002B2CF9AE}" pid="4" name="fag">
    <vt:lpwstr>Biologi</vt:lpwstr>
  </property>
  <property fmtid="{D5CDD505-2E9C-101B-9397-08002B2CF9AE}" pid="5" name="header-includes">
    <vt:lpwstr/>
  </property>
  <property fmtid="{D5CDD505-2E9C-101B-9397-08002B2CF9AE}" pid="6" name="hold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subtitle">
    <vt:lpwstr>Laboratorieøvelse</vt:lpwstr>
  </property>
  <property fmtid="{D5CDD505-2E9C-101B-9397-08002B2CF9AE}" pid="11" name="toc-title">
    <vt:lpwstr>Indholdsfortegnelse</vt:lpwstr>
  </property>
</Properties>
</file>