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33.png" ContentType="image/png"/>
  <Override PartName="/word/media/rId30.png" ContentType="image/png"/>
  <Override PartName="/word/media/rId25.svg" ContentType="image/svg+xml"/>
  <Override PartName="/word/media/rId20.svg" ContentType="image/svg+xml"/>
  <Override PartName="/word/media/rId23.png" ContentType="image/png"/>
  <Override PartName="/word/media/rId28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5="http://schemas.microsoft.com/office/drawing/2010/main" xmlns:ns6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Blodtypebestemmelse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______________________ 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undersøge, om røde blodlegemer klumper sammen med anti-A, anti-B og anti-D. Ud fra reaktionerne bestemmer I ABO- og RhD-blodtype. Bagefter undersøger I, hvilke genotyper resultatet er foreneligt med, og sammenligner klassens fordeling med en referencefordeling.</w:t>
      </w:r>
    </w:p>
    <w:bookmarkEnd w:id="19"/>
    <w:bookmarkStart w:id="36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På overfladen af røde blodlegemer kan der sidde A- og B-antigener. Blodtype A har A-antigen, B har B-antigen, AB har begge, og 0 har ingen af dem. RhD-positivt blod har desuden D-antigen; RhD-negativt blod har det ikke. Blodplasma indeholder normalt antistoffer mod de ABO-antigener, som ens egne røde blodlegemer mangler. Anti-D opstår derimod normalt først efter påvirkning fra RhD-positive blodlegemer.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blodtype-antigener"/>
          <w:p>
            <w:pPr>
              <w:pStyle w:val="Compact"/>
              <w:jc w:val="center"/>
            </w:pPr>
            <w:r>
              <w:drawing>
                <wp:inline>
                  <wp:extent cx="5791200" cy="3580014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blodtype-antigener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5:useLocalDpi val="0"/>
                              </a:ext>
                              <a:ext uri="{96DAC541-7B7A-43D3-8B79-37D633B846F1}">
                                <ns6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3580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Skematisk oversigt over A-, B- og D-antigener på røde blodlegemer. ABO-type og RhD-type bestemmes uafhængigt af hinanden.</w:t>
            </w:r>
          </w:p>
          <w:bookmarkEnd w:id="24"/>
        </w:tc>
      </w:tr>
    </w:tbl>
    <w:p>
      <w:pPr>
        <w:pStyle w:val="BodyText"/>
      </w:pPr>
      <w:r>
        <w:t xml:space="preserve">Når et passende antistof binder til antigener på flere røde blodlegemer, kan cellerne danne synlige klumper. Det kaldes agglutination. Reaktion med anti-A viser A-antigen; reaktion med anti-B viser B-antigen; reaktion med anti-D tyder på D-antigen. Hvis en reaktion er uklar, kan blodtypen ikke bestemmes sikkert ud fra prøven.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fig-agglutination"/>
          <w:p>
            <w:pPr>
              <w:pStyle w:val="Compact"/>
              <w:jc w:val="center"/>
            </w:pPr>
            <w:r>
              <w:drawing>
                <wp:inline>
                  <wp:extent cx="5791200" cy="2948247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gurer/agglutination.sv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ns5:useLocalDpi val="0"/>
                              </a:ext>
                              <a:ext uri="{96DAC541-7B7A-43D3-8B79-37D633B846F1}">
                                <ns6:svgBlip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0" cy="2948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2: Anti-A binder til A-antigener på to røde blodlegemer og kan forbinde dem. Anti-B passer ikke til A-antigenet, så cellerne forbliver adskilte. Tegningen er skematisk.</w:t>
            </w:r>
          </w:p>
          <w:bookmarkEnd w:id="29"/>
        </w:tc>
      </w:tr>
    </w:tbl>
    <w:p>
      <w:pPr>
        <w:pStyle w:val="BodyText"/>
      </w:pPr>
      <w:r>
        <w:t xml:space="preserve">ABO-systemet har tre almindelige alleler:</w:t>
      </w:r>
      <w:r>
        <w:t xml:space="preserve"> </w:t>
      </w:r>
      <m:oMath>
        <m:sSup>
          <m:e>
            <m:r>
              <m:t>I</m:t>
            </m:r>
          </m:e>
          <m:sup>
            <m:r>
              <m:t>A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I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og</w:t>
      </w:r>
      <w:r>
        <w:t xml:space="preserve"> </w:t>
      </w:r>
      <m:oMath>
        <m:r>
          <m:t>i</m:t>
        </m:r>
      </m:oMath>
      <w:r>
        <w:t xml:space="preserve">.</w:t>
      </w:r>
      <w:r>
        <w:t xml:space="preserve"> </w:t>
      </w:r>
      <m:oMath>
        <m:sSup>
          <m:e>
            <m:r>
              <m:t>I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og</w:t>
      </w:r>
      <w:r>
        <w:t xml:space="preserve"> </w:t>
      </w:r>
      <m:oMath>
        <m:sSup>
          <m:e>
            <m:r>
              <m:t>I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er kodominante, mens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er recessiv. Derfor kan fænotypen A svare til</w:t>
      </w:r>
      <w:r>
        <w:t xml:space="preserve"> </w:t>
      </w:r>
      <m:oMath>
        <m:sSup>
          <m:e>
            <m:r>
              <m:t>I</m:t>
            </m:r>
          </m:e>
          <m:sup>
            <m:r>
              <m:t>A</m:t>
            </m:r>
          </m:sup>
        </m:sSup>
        <m:sSup>
          <m:e>
            <m:r>
              <m:t>I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eller</w:t>
      </w:r>
      <w:r>
        <w:t xml:space="preserve"> </w:t>
      </w:r>
      <m:oMath>
        <m:sSup>
          <m:e>
            <m:r>
              <m:t>I</m:t>
            </m:r>
          </m:e>
          <m:sup>
            <m:r>
              <m:t>A</m:t>
            </m:r>
          </m:sup>
        </m:sSup>
        <m:r>
          <m:t>i</m:t>
        </m:r>
      </m:oMath>
      <w:r>
        <w:t xml:space="preserve">, mens AB kun svarer til</w:t>
      </w:r>
      <w:r>
        <w:t xml:space="preserve"> </w:t>
      </w:r>
      <m:oMath>
        <m:sSup>
          <m:e>
            <m:r>
              <m:t>I</m:t>
            </m:r>
          </m:e>
          <m:sup>
            <m:r>
              <m:t>A</m:t>
            </m:r>
          </m:sup>
        </m:sSup>
        <m:sSup>
          <m:e>
            <m:r>
              <m:t>I</m:t>
            </m:r>
          </m:e>
          <m:sup>
            <m:r>
              <m:t>B</m:t>
            </m:r>
          </m:sup>
        </m:sSup>
      </m:oMath>
      <w:r>
        <w:t xml:space="preserve">. I en forenklet arvegang kan RhD-positiv beskrives med mindst én</w:t>
      </w:r>
      <w:r>
        <w:t xml:space="preserve"> </w:t>
      </w:r>
      <m:oMath>
        <m:r>
          <m:t>D</m:t>
        </m:r>
      </m:oMath>
      <w:r>
        <w:t xml:space="preserve">-allel (</w:t>
      </w:r>
      <m:oMath>
        <m:r>
          <m:t>D</m:t>
        </m:r>
        <m:r>
          <m:t>D</m:t>
        </m:r>
      </m:oMath>
      <w:r>
        <w:t xml:space="preserve"> </w:t>
      </w:r>
      <w:r>
        <w:t xml:space="preserve">eller</w:t>
      </w:r>
      <w:r>
        <w:t xml:space="preserve"> </w:t>
      </w:r>
      <m:oMath>
        <m:r>
          <m:t>D</m:t>
        </m:r>
        <m:r>
          <m:t>d</m:t>
        </m:r>
      </m:oMath>
      <w:r>
        <w:t xml:space="preserve">) og RhD-negativ med</w:t>
      </w:r>
      <w:r>
        <w:t xml:space="preserve"> </w:t>
      </w:r>
      <m:oMath>
        <m:r>
          <m:t>d</m:t>
        </m:r>
        <m:r>
          <m:t>d</m:t>
        </m:r>
      </m:oMath>
      <w:r>
        <w:t xml:space="preserve">. En blodtypeprøve alene afgør ikke, hvilken af to mulige genotyper en person har.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Ren spotplade af porcelæn med 12 fordybninger (én plade til op til fire forsøgspersoner)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Anti-A, anti-B og anti-D efter lærerens anvisning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 separate engangsrørepinde pr. forsøgsperson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Steril engangslancet, desinfektionsserviet, gaze og plaster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Engangshandsker, beholder til skarpe genstande og pose til blodforurenet affald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Evt. telefon til foto, uden navn eller ansigt i billedet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tmp/claude-0/-home-user-smbi/7d291b92-c289-57a9-b4b8-12c4134f11be/scratchpad/qo/quarto-1.10.18/share/formats/docx/important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Forsøgspersonen håndterer sin egen finger og bloddråbe. Læreren instruerer og fører tilsyn. Brug en ny engangslancet til hver person; den må aldrig deles eller genbruges.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Vask hænder før og efter. Rens og tør stikkestedet. Dæk såret efter prøven. Brug handsker ved håndtering af blodforurenet udstyr.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Lancetten lægges straks i beholderen til skarpe genstande; øvrigt blodforurenet materiale bortskaffes efter lærerens anvisning. Rengør arbejdspladsen.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En skoleøvelse kan ikke bruges som dokumentation ved transfusion, graviditet eller anden behandling.</w:t>
            </w:r>
          </w:p>
          <w:p/>
        </w:tc>
      </w:tr>
    </w:tbl>
    <w:bookmarkEnd w:id="36"/>
    <w:bookmarkStart w:id="37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3"/>
        </w:numPr>
      </w:pPr>
      <w:r>
        <w:t xml:space="preserve">Fordel spotpladens 12 fordybninger mellem højst fire forsøgspersoner: tre fordybninger pr. person. Aftal på forhånd, hvilke tre der hører til hvem, og mærk eller tegn en oversigt over placeringen. Betegn hver persons fordybninger</w:t>
      </w:r>
      <w:r>
        <w:t xml:space="preserve"> </w:t>
      </w:r>
      <w:r>
        <w:rPr>
          <w:b/>
          <w:bCs/>
        </w:rPr>
        <w:t xml:space="preserve">A</w:t>
      </w:r>
      <w:r>
        <w:t xml:space="preserve">,</w:t>
      </w:r>
      <w:r>
        <w:t xml:space="preserve"> </w:t>
      </w:r>
      <w:r>
        <w:rPr>
          <w:b/>
          <w:bCs/>
        </w:rPr>
        <w:t xml:space="preserve">B</w:t>
      </w:r>
      <w:r>
        <w:t xml:space="preserve"> </w:t>
      </w:r>
      <w:r>
        <w:t xml:space="preserve">og</w:t>
      </w:r>
      <w:r>
        <w:t xml:space="preserve"> </w:t>
      </w:r>
      <w:r>
        <w:rPr>
          <w:b/>
          <w:bCs/>
        </w:rPr>
        <w:t xml:space="preserve">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Placér anti-A, anti-B og anti-D i de tilsvarende fordybninger. Læg én ubrugt rørepind ved hver fordybning. Hold flaskespidser fri af blod og undgå, at væske løber mellem fordybningerne.</w:t>
      </w:r>
    </w:p>
    <w:p>
      <w:pPr>
        <w:pStyle w:val="Compact"/>
        <w:numPr>
          <w:ilvl w:val="0"/>
          <w:numId w:val="1003"/>
        </w:numPr>
      </w:pPr>
      <w:r>
        <w:t xml:space="preserve">Forsøgspersonen vasker hænder, renser fingeren og lader den tørre. Prik med en steril engangslancet efter lærerens instruktion. Undgå at berøre fordybningen med fingeren.</w:t>
      </w:r>
    </w:p>
    <w:p>
      <w:pPr>
        <w:pStyle w:val="Compact"/>
        <w:numPr>
          <w:ilvl w:val="0"/>
          <w:numId w:val="1003"/>
        </w:numPr>
      </w:pPr>
      <w:r>
        <w:t xml:space="preserve">Fordel små bloddråber i personens tre fordybninger efter reagensernes anvisning. Bland hver fordybning med sin egen rørepind. Brug aldrig samme pind i to fordybninger eller til to personer.</w:t>
      </w:r>
    </w:p>
    <w:p>
      <w:pPr>
        <w:pStyle w:val="Compact"/>
        <w:numPr>
          <w:ilvl w:val="0"/>
          <w:numId w:val="1003"/>
        </w:numPr>
      </w:pPr>
      <w:r>
        <w:t xml:space="preserve">Vip spotpladen roligt, og aflæs inden for den tid, der står på reagensernes vejledning. Se efter tydelige klumper i den tynde blodfilm; en jævnt fordelt film regnes som negativ.</w:t>
      </w:r>
    </w:p>
    <w:p>
      <w:pPr>
        <w:pStyle w:val="Compact"/>
        <w:numPr>
          <w:ilvl w:val="0"/>
          <w:numId w:val="1003"/>
        </w:numPr>
      </w:pPr>
      <w:r>
        <w:t xml:space="preserve">Notér</w:t>
      </w:r>
      <w:r>
        <w:t xml:space="preserve"> </w:t>
      </w:r>
      <w:r>
        <w:rPr>
          <w:b/>
          <w:bCs/>
        </w:rPr>
        <w:t xml:space="preserve">+</w:t>
      </w:r>
      <w:r>
        <w:t xml:space="preserve">,</w:t>
      </w:r>
      <w:r>
        <w:t xml:space="preserve"> </w:t>
      </w:r>
      <w:r>
        <w:rPr>
          <w:b/>
          <w:bCs/>
        </w:rPr>
        <w:t xml:space="preserve">−</w:t>
      </w:r>
      <w:r>
        <w:t xml:space="preserve"> </w:t>
      </w:r>
      <w:r>
        <w:t xml:space="preserve">eller</w:t>
      </w:r>
      <w:r>
        <w:t xml:space="preserve"> </w:t>
      </w:r>
      <w:r>
        <w:rPr>
          <w:b/>
          <w:bCs/>
        </w:rPr>
        <w:t xml:space="preserve">uklar</w:t>
      </w:r>
      <w:r>
        <w:t xml:space="preserve"> </w:t>
      </w:r>
      <w:r>
        <w:t xml:space="preserve">for hver fordybning i</w:t>
      </w:r>
      <w:r>
        <w:t xml:space="preserve"> </w:t>
      </w:r>
      <w:hyperlink w:anchor="tbl-resultat">
        <w:r>
          <w:rPr>
            <w:rStyle w:val="Hyperlink"/>
          </w:rPr>
          <w:t xml:space="preserve">Tabel 1</w:t>
        </w:r>
      </w:hyperlink>
      <w:r>
        <w:t xml:space="preserve">. Tag evt. et foto. Ved uklar reaktion: skriv</w:t>
      </w:r>
      <w:r>
        <w:t xml:space="preserve"> </w:t>
      </w:r>
      <w:r>
        <w:rPr>
          <w:i/>
          <w:iCs/>
        </w:rPr>
        <w:t xml:space="preserve">kan ikke bestemmes</w:t>
      </w:r>
      <w:r>
        <w:t xml:space="preserve">, og spørg læreren før en eventuel ny test.</w:t>
      </w:r>
    </w:p>
    <w:bookmarkEnd w:id="37"/>
    <w:bookmarkStart w:id="39" w:name="resultater"/>
    <w:p>
      <w:pPr>
        <w:pStyle w:val="Heading2"/>
      </w:pPr>
      <w:r>
        <w:t xml:space="preserve">Resultater</w:t>
      </w:r>
    </w:p>
    <w:p>
      <w:pPr>
        <w:pStyle w:val="FirstParagraph"/>
      </w:pPr>
      <w:r>
        <w:rPr>
          <w:b/>
          <w:bCs/>
        </w:rPr>
        <w:t xml:space="preserve">Forsøgsperson:</w:t>
      </w:r>
      <w:r>
        <w:t xml:space="preserve"> </w:t>
      </w:r>
      <w:r>
        <w:t xml:space="preserve">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tbl-result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Registrér agglutination som +, ingen agglutination som − og tvivlsom reaktion som uklar.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Anti-A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Anti-B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Anti-D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ABO-type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RhD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Samlet blodtype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8"/>
          <w:p/>
        </w:tc>
      </w:tr>
    </w:tbl>
    <w:p>
      <w:pPr>
        <w:pStyle w:val="BodyText"/>
      </w:pPr>
      <w:r>
        <w:rPr>
          <w:b/>
          <w:bCs/>
        </w:rPr>
        <w:t xml:space="preserve">Foto eller skitse af de tre fordybninger:</w:t>
      </w:r>
    </w:p>
    <w:p>
      <w:pPr>
        <w:pStyle w:val="BodyText"/>
      </w:pPr>
      <w:r>
        <w:t xml:space="preserve">___________________________________________</w:t>
      </w:r>
    </w:p>
    <w:bookmarkEnd w:id="39"/>
    <w:bookmarkStart w:id="42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4"/>
        </w:numPr>
      </w:pPr>
      <w:r>
        <w:t xml:space="preserve">Aflæs ABO-typen: kun anti-A positiv = A; kun anti-B positiv = B; begge positive = AB; begge negative = 0. Positiv anti-D giver RhD+, negativ anti-D giver RhD−. Skriv de mulige ABO-genotyper og, med den forenklede model i baggrunden, mulige RhD-genotyper for jeres resultat.</w:t>
      </w:r>
    </w:p>
    <w:p>
      <w:pPr>
        <w:pStyle w:val="Compact"/>
        <w:numPr>
          <w:ilvl w:val="0"/>
          <w:numId w:val="1004"/>
        </w:numPr>
      </w:pPr>
      <w:r>
        <w:t xml:space="preserve">Saml klassens entydige resultater. Udelad uklare prøver fra beregningen, og notér hvor mange der blev udeladt. Tæl hver af de fire ABO-typer og begge RhD-typer. Brug samme antal gyldige prøver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som nævner: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nor/>
              <m:sty m:val="p"/>
            </m:rPr>
            <m:t>Andel i procent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antal med blodtypen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⋅</m:t>
          </m:r>
          <m:r>
            <m:t>100</m:t>
          </m:r>
          <m:r>
            <m:t> </m:t>
          </m:r>
          <m:r>
            <m:rPr>
              <m:sty m:val="p"/>
            </m:rPr>
            <m:t>%</m:t>
          </m:r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tbl-fordeling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Klassens fordeling og fordelingen i Danmark. ABO-kolonnerne summerer til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og 100 %, og det samme gør de to RhD-kolonner. De danske andele er beregnet ud fra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Bloddonorerne Danmarks fordeling af de otte blodtyper</w:t>
              </w:r>
            </w:hyperlink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B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AB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RhD+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RhD−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Antal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Andel (%)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Danmark (%)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16</w:t>
                  </w:r>
                </w:p>
              </w:tc>
            </w:tr>
          </w:tbl>
          <w:bookmarkEnd w:id="41"/>
          <w:p/>
        </w:tc>
      </w:tr>
    </w:tbl>
    <w:p>
      <w:pPr>
        <w:pStyle w:val="Compact"/>
        <w:numPr>
          <w:ilvl w:val="0"/>
          <w:numId w:val="1005"/>
        </w:numPr>
      </w:pPr>
      <w:r>
        <w:t xml:space="preserve">Lav et søjlediagram for klassens fire ABO-andele. Sammenlign med fordelingen i Danmark i</w:t>
      </w:r>
      <w:r>
        <w:t xml:space="preserve"> </w:t>
      </w:r>
      <w:hyperlink w:anchor="tbl-fordeling">
        <w:r>
          <w:rPr>
            <w:rStyle w:val="Hyperlink"/>
          </w:rPr>
          <w:t xml:space="preserve">Tabel 2</w:t>
        </w:r>
      </w:hyperlink>
      <w:r>
        <w:t xml:space="preserve">. Beregn forskellen i procentpoint for hver type: klassens andel minus Danmarks andel. Sammenlign også RhD+ og RhD−. Diskutér, hvad klassens størrelse betyder for sammenligningen.</w:t>
      </w:r>
    </w:p>
    <w:bookmarkEnd w:id="42"/>
    <w:bookmarkStart w:id="43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6"/>
        </w:numPr>
      </w:pPr>
      <w:r>
        <w:t xml:space="preserve">Forklar med jeres egne observationer, hvorfor en positiv reaktion med anti-A betyder, at de røde blodlegemer har A-antigen. Hvad viser en negativ reaktion med anti-B?</w:t>
      </w:r>
    </w:p>
    <w:p>
      <w:pPr>
        <w:pStyle w:val="Compact"/>
        <w:numPr>
          <w:ilvl w:val="0"/>
          <w:numId w:val="1006"/>
        </w:numPr>
      </w:pPr>
      <w:r>
        <w:t xml:space="preserve">Hvilke ABO-genotyper er mulige for hver af typerne A, B, AB og 0? Forklar kodominans og recessivitet med et eksempel.</w:t>
      </w:r>
    </w:p>
    <w:p>
      <w:pPr>
        <w:pStyle w:val="Compact"/>
        <w:numPr>
          <w:ilvl w:val="0"/>
          <w:numId w:val="1006"/>
        </w:numPr>
      </w:pPr>
      <w:r>
        <w:t xml:space="preserve">En forælder har blodtype A og den anden B. Hvilke blodtyper kan et barn få, hvis begge forældre er heterozygote? Vis et krydsningsskema.</w:t>
      </w:r>
    </w:p>
    <w:p>
      <w:pPr>
        <w:pStyle w:val="Compact"/>
        <w:numPr>
          <w:ilvl w:val="0"/>
          <w:numId w:val="1006"/>
        </w:numPr>
      </w:pPr>
      <w:r>
        <w:t xml:space="preserve">Hvilke ABO- og RhD-typer kan en person med jeres bestemte blodtype som udgangspunkt modtage røde blodlegemer fra? Forklar med antigener og antistoffer. Hvorfor må en klasseøvelse ikke afgøre en virkelig transfusion?</w:t>
      </w:r>
    </w:p>
    <w:p>
      <w:pPr>
        <w:pStyle w:val="Compact"/>
        <w:numPr>
          <w:ilvl w:val="0"/>
          <w:numId w:val="1006"/>
        </w:numPr>
      </w:pPr>
      <w:r>
        <w:t xml:space="preserve">Hvilke praktiske fejl kan give falsk eller tvivlsom agglutination? Brug fremgangsmåden til at foreslå, hvordan I mindsker mindst to af dem.</w:t>
      </w:r>
    </w:p>
    <w:p>
      <w:pPr>
        <w:pStyle w:val="Compact"/>
        <w:numPr>
          <w:ilvl w:val="0"/>
          <w:numId w:val="1006"/>
        </w:numPr>
      </w:pPr>
      <w:r>
        <w:t xml:space="preserve">Hvor godt ligner klassens fordeling referencefordelingen?</w:t>
      </w:r>
    </w:p>
    <w:bookmarkEnd w:id="43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5" Target="media/rId25.svg" /><Relationship Type="http://schemas.openxmlformats.org/officeDocument/2006/relationships/image" Id="rId20" Target="media/rId20.svg" /><Relationship Type="http://schemas.openxmlformats.org/officeDocument/2006/relationships/image" Id="rId23" Target="media/rId23.png" /><Relationship Type="http://schemas.openxmlformats.org/officeDocument/2006/relationships/image" Id="rId28" Target="media/rId28.png" /><Relationship Type="http://schemas.openxmlformats.org/officeDocument/2006/relationships/hyperlink" Id="rId40" Target="https://bloddonor.dk/fakta-om-blod/blodtyper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s://bloddonor.dk/fakta-om-blod/blodtyper/" TargetMode="External" /></Relationships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Blodtypebestemmelse</dc:title>
  <dc:creator/>
  <dc:language>da</dc:language>
  <cp:keywords/>
  <dcterms:created xsi:type="dcterms:W3CDTF">2026-09-30T12:25:39Z</dcterms:created>
  <dcterms:modified xsi:type="dcterms:W3CDTF">2026-09-30T12:25:39Z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