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ff4355ab3d7b3fb047ac1bb9b81f09919282c810.png" ContentType="image/png"/>
  <Override PartName="/word/media/22118e1eede36edf4136c10d3e20d9ff95fafa9e.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m="http://schemas.openxmlformats.org/officeDocument/2006/math" xmlns:r="http://schemas.openxmlformats.org/officeDocument/2006/relationships" xmlns:w="http://schemas.openxmlformats.org/wordprocessingml/2006/main">
  <w:body>
    <w:p>
      <w:pPr>
        <w:pStyle w:val="Title"/>
      </w:pPr>
      <w:r>
        <w:t xml:space="preserve">Hawaii og Stillehavspladens hastighed</w:t>
      </w:r>
    </w:p>
    <w:p>
      <w:pPr>
        <w:pStyle w:val="Subtitle"/>
      </w:pPr>
      <w:r>
        <w:t xml:space="preserve">Hvor hurtigt flytter en plade sig?</w:t>
      </w:r>
    </w:p>
    <w:p>
      <w:pPr>
        <w:pStyle w:val="FirstParagraph"/>
      </w:pPr>
      <w:r>
        <w:rPr>
          <w:b/>
          <w:bCs/>
        </w:rPr>
        <w:t xml:space="preserve">Dato:</w:t>
      </w:r>
      <w:r>
        <w:t xml:space="preserve"> </w:t>
      </w:r>
      <w:r>
        <w:t xml:space="preserve">____________________     </w:t>
      </w:r>
      <w:r>
        <w:t xml:space="preserve"> </w:t>
      </w:r>
      <w:r>
        <w:rPr>
          <w:b/>
          <w:bCs/>
        </w:rPr>
        <w:t xml:space="preserve">Gruppe / navne:</w:t>
      </w:r>
      <w:r>
        <w:t xml:space="preserve"> </w:t>
      </w:r>
      <w:r>
        <w:t xml:space="preserve">________________________________________</w:t>
      </w:r>
    </w:p>
    <w:bookmarkStart w:id="19" w:name="om-øvelsen"/>
    <w:p>
      <w:pPr>
        <w:pStyle w:val="Heading2"/>
      </w:pPr>
      <w:r>
        <w:t xml:space="preserve">Om øvelsen</w:t>
      </w:r>
    </w:p>
    <w:p>
      <w:pPr>
        <w:pStyle w:val="FirstParagraph"/>
      </w:pPr>
      <w:r>
        <w:t xml:space="preserve">Pladerne bevæger sig så langsomt, at vi ikke kan se det. Men ved Hawaii har naturen selv lavet en målestok. Øerne ligger på en lang række, og jo længere mod nordvest de ligger, jo ældre er de. I denne øvelse undersøger I først økæden i Google Earth og forklarer mønsteret. Derefter bruger I vulkanernes alder og afstand til at beregne, hvor hurtigt Stillehavspladen har bevæget sig de seneste 65 millioner år.</w:t>
      </w:r>
    </w:p>
    <w:bookmarkEnd w:id="19"/>
    <w:bookmarkStart w:id="20" w:name="baggrund"/>
    <w:p>
      <w:pPr>
        <w:pStyle w:val="Heading2"/>
      </w:pPr>
      <w:r>
        <w:t xml:space="preserve">Baggrund</w:t>
      </w:r>
    </w:p>
    <w:p>
      <w:pPr>
        <w:pStyle w:val="FirstParagraph"/>
      </w:pPr>
      <w:r>
        <w:t xml:space="preserve">Hawaii ligger midt på Stillehavspladen, langt fra nærmeste pladegrænse. Vulkanerne skyldes et hotspot: en søjle af varmt materiale (en</w:t>
      </w:r>
      <w:r>
        <w:t xml:space="preserve"> </w:t>
      </w:r>
      <w:r>
        <w:rPr>
          <w:i/>
          <w:iCs/>
        </w:rPr>
        <w:t xml:space="preserve">kappediapir</w:t>
      </w:r>
      <w:r>
        <w:t xml:space="preserve">), der stiger op fra dybt nede i kappen. Når det varme materiale kommer tæt på overfladen, falder trykket, og en del af det smelter. Magmaet bryder op gennem pladen og danner en vulkan.</w:t>
      </w:r>
    </w:p>
    <w:p>
      <w:pPr>
        <w:pStyle w:val="BodyText"/>
      </w:pPr>
      <w:r>
        <w:t xml:space="preserve">Hotspottet ligger stort set fast, mens pladen glider hen over det. En vulkan bliver derfor ført væk fra hotspottet, holder op med at være aktiv og bliver efterhånden eroderet og synker ned under havoverfladen som et</w:t>
      </w:r>
      <w:r>
        <w:t xml:space="preserve"> </w:t>
      </w:r>
      <w:r>
        <w:rPr>
          <w:i/>
          <w:iCs/>
        </w:rPr>
        <w:t xml:space="preserve">seamount</w:t>
      </w:r>
      <w:r>
        <w:t xml:space="preserve"> </w:t>
      </w:r>
      <w:r>
        <w:t xml:space="preserve">(et undersøisk bjerg). Imens dannes en ny vulkan over hotspottet. Resultatet er en kæde af vulkaner, hvor alderen vokser med afstanden fra hotspottet:</w:t>
      </w:r>
    </w:p>
    <w:p>
      <w:pPr>
        <w:pStyle w:val="BodyText"/>
      </w:pPr>
      <m:oMathPara>
        <m:oMathParaPr>
          <m:jc m:val="center"/>
        </m:oMathParaPr>
        <m:oMath>
          <m:r>
            <m:rPr>
              <m:nor/>
              <m:sty m:val="p"/>
            </m:rPr>
            <m:t>pladens hastighed</m:t>
          </m:r>
          <m:r>
            <m:rPr>
              <m:sty m:val="p"/>
            </m:rPr>
            <m:t>=</m:t>
          </m:r>
          <m:f>
            <m:fPr>
              <m:type m:val="bar"/>
            </m:fPr>
            <m:num>
              <m:r>
                <m:rPr>
                  <m:nor/>
                  <m:sty m:val="p"/>
                </m:rPr>
                <m:t>afstand</m:t>
              </m:r>
            </m:num>
            <m:den>
              <m:r>
                <m:rPr>
                  <m:nor/>
                  <m:sty m:val="p"/>
                </m:rPr>
                <m:t>tid</m:t>
              </m:r>
            </m:den>
          </m:f>
        </m:oMath>
      </m:oMathPara>
    </w:p>
    <w:p>
      <w:pPr>
        <w:pStyle w:val="FirstParagraph"/>
      </w:pPr>
      <w:r>
        <w:t xml:space="preserve">Kæden består af to dele: Hawaii-kæden fra Hawaii mod nordvest til omkring Midway og videre til et knæk, og Emperor-kæden (Kejserkæden), der fortsætter mod nord fra knækket.</w:t>
      </w:r>
    </w:p>
    <w:bookmarkEnd w:id="20"/>
    <w:bookmarkStart w:id="21" w:name="del-1-økæden-i-google-earth"/>
    <w:p>
      <w:pPr>
        <w:pStyle w:val="Heading2"/>
      </w:pPr>
      <w:r>
        <w:t xml:space="preserve">Del 1 — Økæden i Google Earth</w:t>
      </w:r>
    </w:p>
    <w:p>
      <w:pPr>
        <w:pStyle w:val="Compact"/>
        <w:numPr>
          <w:ilvl w:val="0"/>
          <w:numId w:val="1001"/>
        </w:numPr>
      </w:pPr>
      <w:r>
        <w:t xml:space="preserve">Find Hawaii i Google Earth Pro.</w:t>
      </w:r>
    </w:p>
    <w:p>
      <w:pPr>
        <w:pStyle w:val="Compact"/>
        <w:numPr>
          <w:ilvl w:val="0"/>
          <w:numId w:val="1001"/>
        </w:numPr>
      </w:pPr>
      <w:r>
        <w:t xml:space="preserve">Tegn en sti, der starter sydøst for den største ø (Big Island), og som fortsætter mod nordvest hen over de andre øer. Fortsæt hen over kæden af undersøiske bjerge, helt til knækket, og derfra mod nord ad Emperor-kæden.</w:t>
      </w:r>
    </w:p>
    <w:p>
      <w:pPr>
        <w:pStyle w:val="Compact"/>
        <w:numPr>
          <w:ilvl w:val="0"/>
          <w:numId w:val="1001"/>
        </w:numPr>
      </w:pPr>
      <w:r>
        <w:t xml:space="preserve">Sørg for, at stien følger havbunden (stiens højdeindstilling: «fastgjort til havbund»), og få programmet til at vise en højdeprofil af stien.</w:t>
      </w:r>
    </w:p>
    <w:p>
      <w:pPr>
        <w:pStyle w:val="Compact"/>
        <w:numPr>
          <w:ilvl w:val="0"/>
          <w:numId w:val="1001"/>
        </w:numPr>
      </w:pPr>
      <w:r>
        <w:t xml:space="preserve">Beskriv højdeprofilen: hvor er bjergene højest, og hvordan ændrer de sig mod nordvest?</w:t>
      </w:r>
    </w:p>
    <w:p>
      <w:pPr>
        <w:pStyle w:val="Compact"/>
        <w:numPr>
          <w:ilvl w:val="0"/>
          <w:numId w:val="1001"/>
        </w:numPr>
      </w:pPr>
      <w:r>
        <w:t xml:space="preserve">Lav en hypotese: hvordan kan det være, at bjergene ligger på række, og at de bliver lavere mod nordvest?</w:t>
      </w:r>
    </w:p>
    <w:bookmarkEnd w:id="21"/>
    <w:bookmarkStart w:id="23" w:name="del-2-vulkanernes-alder"/>
    <w:p>
      <w:pPr>
        <w:pStyle w:val="Heading2"/>
      </w:pPr>
      <w:r>
        <w:t xml:space="preserve">Del 2 — Vulkanernes alder</w:t>
      </w:r>
    </w:p>
    <w:p>
      <w:pPr>
        <w:pStyle w:val="FirstParagraph"/>
      </w:pPr>
      <w:hyperlink w:anchor="tbl-1">
        <w:r>
          <w:rPr>
            <w:rStyle w:val="Hyperlink"/>
          </w:rPr>
          <w:t xml:space="preserve">Tabel 1</w:t>
        </w:r>
      </w:hyperlink>
      <w:r>
        <w:t xml:space="preserve"> </w:t>
      </w:r>
      <w:r>
        <w:t xml:space="preserve">viser alderen på en lang række vulkaner i kæden, målt ved radiometrisk datering (kalium-argon-metoden) af lava fra vulkanerne, og deres afstand fra den aktive vulkan Kilauea målt langs kæden.</w:t>
      </w:r>
    </w:p>
    <w:tbl>
      <w:tblPr>
        <w:tblStyle w:val="Table"/>
        <w:tblW w:type="pct" w:w="5000"/>
        <w:tblLayout w:type="fixed"/>
        <w:tblLook w:firstRow="0" w:lastRow="0" w:firstColumn="0" w:lastColumn="0" w:noHBand="0" w:noVBand="0" w:val="0000"/>
      </w:tblPr>
      <w:tblGrid>
        <w:gridCol w:w="7920"/>
      </w:tblGrid>
      <w:tr>
        <w:tc>
          <w:tcPr/>
          <w:bookmarkStart w:id="22" w:name="tbl-1"/>
          <w:p>
            <w:pPr>
              <w:jc w:val="center"/>
            </w:pPr>
            <w:pPr>
              <w:jc w:val="left"/>
              <w:spacing w:before="200"/>
              <w:pStyle w:val="ImageCaption"/>
            </w:pPr>
            <w:r>
              <w:t xml:space="preserve">Tabel 1: Vulkaner i Hawaii–Emperor-kæden: afstand fra Kilauea langs kæden og alder. Data: Clague &amp; Dalrymple (1987), USGS Professional Paper 1350.</w:t>
            </w:r>
          </w:p>
          <w:tbl>
            <w:tblPr>
              <w:tblStyle w:val="Table"/>
              <w:tblW w:type="auto" w:w="0"/>
              <w:tblLook w:firstRow="1" w:lastRow="0" w:firstColumn="0" w:lastColumn="0" w:noHBand="0" w:noVBand="0" w:val="0020"/>
            </w:tblPr>
            <w:tblGrid>
              <w:gridCol w:w="1980"/>
              <w:gridCol w:w="1980"/>
              <w:gridCol w:w="1980"/>
              <w:gridCol w:w="1980"/>
            </w:tblGrid>
            <w:tr>
              <w:trPr>
                <w:cantSplit/>
                <w:tblHeader w:val="on"/>
              </w:trPr>
              <w:tc>
                <w:tcPr/>
                <w:p>
                  <w:pPr>
                    <w:pStyle w:val="Compact"/>
                    <w:keepNext/>
                    <w:jc w:val="center"/>
                    <w:jc w:val="center"/>
                  </w:pPr>
                  <w:r>
                    <w:t xml:space="preserve">Nr.</w:t>
                  </w:r>
                </w:p>
              </w:tc>
              <w:tc>
                <w:tcPr/>
                <w:p>
                  <w:pPr>
                    <w:pStyle w:val="Compact"/>
                    <w:keepNext/>
                    <w:jc w:val="left"/>
                    <w:jc w:val="center"/>
                  </w:pPr>
                  <w:r>
                    <w:t xml:space="preserve">Vulkan</w:t>
                  </w:r>
                </w:p>
              </w:tc>
              <w:tc>
                <w:tcPr/>
                <w:p>
                  <w:pPr>
                    <w:pStyle w:val="Compact"/>
                    <w:keepNext/>
                    <w:jc w:val="center"/>
                    <w:jc w:val="center"/>
                  </w:pPr>
                  <w:r>
                    <w:t xml:space="preserve">Afstand fra Kilauea (km)</w:t>
                  </w:r>
                </w:p>
              </w:tc>
              <w:tc>
                <w:tcPr/>
                <w:p>
                  <w:pPr>
                    <w:pStyle w:val="Compact"/>
                    <w:keepNext/>
                    <w:jc w:val="center"/>
                    <w:jc w:val="center"/>
                  </w:pPr>
                  <w:r>
                    <w:t xml:space="preserve">Alder (mio. år)</w:t>
                  </w:r>
                </w:p>
              </w:tc>
            </w:tr>
            <w:tr>
              <w:trPr>
                <w:cantSplit/>
              </w:trPr>
              <w:tc>
                <w:tcPr/>
                <w:p>
                  <w:pPr>
                    <w:pStyle w:val="Compact"/>
                    <w:keepNext/>
                    <w:jc w:val="center"/>
                    <w:jc w:val="center"/>
                  </w:pPr>
                  <w:r>
                    <w:t xml:space="preserve">1</w:t>
                  </w:r>
                </w:p>
              </w:tc>
              <w:tc>
                <w:tcPr/>
                <w:p>
                  <w:pPr>
                    <w:pStyle w:val="Compact"/>
                    <w:keepNext/>
                    <w:jc w:val="left"/>
                    <w:jc w:val="center"/>
                  </w:pPr>
                  <w:r>
                    <w:t xml:space="preserve">Kilauea</w:t>
                  </w:r>
                </w:p>
              </w:tc>
              <w:tc>
                <w:tcPr/>
                <w:p>
                  <w:pPr>
                    <w:pStyle w:val="Compact"/>
                    <w:keepNext/>
                    <w:jc w:val="center"/>
                    <w:jc w:val="center"/>
                  </w:pPr>
                  <w:r>
                    <w:t xml:space="preserve">0</w:t>
                  </w:r>
                </w:p>
              </w:tc>
              <w:tc>
                <w:tcPr/>
                <w:p>
                  <w:pPr>
                    <w:pStyle w:val="Compact"/>
                    <w:keepNext/>
                    <w:jc w:val="center"/>
                    <w:jc w:val="center"/>
                  </w:pPr>
                  <w:r>
                    <w:t xml:space="preserve">0,2</w:t>
                  </w:r>
                </w:p>
              </w:tc>
            </w:tr>
            <w:tr>
              <w:trPr>
                <w:cantSplit/>
              </w:trPr>
              <w:tc>
                <w:tcPr/>
                <w:p>
                  <w:pPr>
                    <w:pStyle w:val="Compact"/>
                    <w:keepNext/>
                    <w:jc w:val="center"/>
                    <w:jc w:val="center"/>
                  </w:pPr>
                  <w:r>
                    <w:t xml:space="preserve">3</w:t>
                  </w:r>
                </w:p>
              </w:tc>
              <w:tc>
                <w:tcPr/>
                <w:p>
                  <w:pPr>
                    <w:pStyle w:val="Compact"/>
                    <w:keepNext/>
                    <w:jc w:val="left"/>
                    <w:jc w:val="center"/>
                  </w:pPr>
                  <w:r>
                    <w:t xml:space="preserve">Mauna Kea</w:t>
                  </w:r>
                </w:p>
              </w:tc>
              <w:tc>
                <w:tcPr/>
                <w:p>
                  <w:pPr>
                    <w:pStyle w:val="Compact"/>
                    <w:keepNext/>
                    <w:jc w:val="center"/>
                    <w:jc w:val="center"/>
                  </w:pPr>
                  <w:r>
                    <w:t xml:space="preserve">54</w:t>
                  </w:r>
                </w:p>
              </w:tc>
              <w:tc>
                <w:tcPr/>
                <w:p>
                  <w:pPr>
                    <w:pStyle w:val="Compact"/>
                    <w:keepNext/>
                    <w:jc w:val="center"/>
                    <w:jc w:val="center"/>
                  </w:pPr>
                  <w:r>
                    <w:t xml:space="preserve">0,375</w:t>
                  </w:r>
                </w:p>
              </w:tc>
            </w:tr>
            <w:tr>
              <w:trPr>
                <w:cantSplit/>
              </w:trPr>
              <w:tc>
                <w:tcPr/>
                <w:p>
                  <w:pPr>
                    <w:pStyle w:val="Compact"/>
                    <w:keepNext/>
                    <w:jc w:val="center"/>
                    <w:jc w:val="center"/>
                  </w:pPr>
                  <w:r>
                    <w:t xml:space="preserve">5</w:t>
                  </w:r>
                </w:p>
              </w:tc>
              <w:tc>
                <w:tcPr/>
                <w:p>
                  <w:pPr>
                    <w:pStyle w:val="Compact"/>
                    <w:keepNext/>
                    <w:jc w:val="left"/>
                    <w:jc w:val="center"/>
                  </w:pPr>
                  <w:r>
                    <w:t xml:space="preserve">Kohala</w:t>
                  </w:r>
                </w:p>
              </w:tc>
              <w:tc>
                <w:tcPr/>
                <w:p>
                  <w:pPr>
                    <w:pStyle w:val="Compact"/>
                    <w:keepNext/>
                    <w:jc w:val="center"/>
                    <w:jc w:val="center"/>
                  </w:pPr>
                  <w:r>
                    <w:t xml:space="preserve">100</w:t>
                  </w:r>
                </w:p>
              </w:tc>
              <w:tc>
                <w:tcPr/>
                <w:p>
                  <w:pPr>
                    <w:pStyle w:val="Compact"/>
                    <w:keepNext/>
                    <w:jc w:val="center"/>
                    <w:jc w:val="center"/>
                  </w:pPr>
                  <w:r>
                    <w:t xml:space="preserve">0,43</w:t>
                  </w:r>
                </w:p>
              </w:tc>
            </w:tr>
            <w:tr>
              <w:trPr>
                <w:cantSplit/>
              </w:trPr>
              <w:tc>
                <w:tcPr/>
                <w:p>
                  <w:pPr>
                    <w:pStyle w:val="Compact"/>
                    <w:keepNext/>
                    <w:jc w:val="center"/>
                    <w:jc w:val="center"/>
                  </w:pPr>
                  <w:r>
                    <w:t xml:space="preserve">6</w:t>
                  </w:r>
                </w:p>
              </w:tc>
              <w:tc>
                <w:tcPr/>
                <w:p>
                  <w:pPr>
                    <w:pStyle w:val="Compact"/>
                    <w:keepNext/>
                    <w:jc w:val="left"/>
                    <w:jc w:val="center"/>
                  </w:pPr>
                  <w:r>
                    <w:t xml:space="preserve">Haleakala</w:t>
                  </w:r>
                </w:p>
              </w:tc>
              <w:tc>
                <w:tcPr/>
                <w:p>
                  <w:pPr>
                    <w:pStyle w:val="Compact"/>
                    <w:keepNext/>
                    <w:jc w:val="center"/>
                    <w:jc w:val="center"/>
                  </w:pPr>
                  <w:r>
                    <w:t xml:space="preserve">182</w:t>
                  </w:r>
                </w:p>
              </w:tc>
              <w:tc>
                <w:tcPr/>
                <w:p>
                  <w:pPr>
                    <w:pStyle w:val="Compact"/>
                    <w:keepNext/>
                    <w:jc w:val="center"/>
                    <w:jc w:val="center"/>
                  </w:pPr>
                  <w:r>
                    <w:t xml:space="preserve">0,75</w:t>
                  </w:r>
                </w:p>
              </w:tc>
            </w:tr>
            <w:tr>
              <w:trPr>
                <w:cantSplit/>
              </w:trPr>
              <w:tc>
                <w:tcPr/>
                <w:p>
                  <w:pPr>
                    <w:pStyle w:val="Compact"/>
                    <w:keepNext/>
                    <w:jc w:val="center"/>
                    <w:jc w:val="center"/>
                  </w:pPr>
                  <w:r>
                    <w:t xml:space="preserve">7</w:t>
                  </w:r>
                </w:p>
              </w:tc>
              <w:tc>
                <w:tcPr/>
                <w:p>
                  <w:pPr>
                    <w:pStyle w:val="Compact"/>
                    <w:keepNext/>
                    <w:jc w:val="left"/>
                    <w:jc w:val="center"/>
                  </w:pPr>
                  <w:r>
                    <w:t xml:space="preserve">Kahoolawe</w:t>
                  </w:r>
                </w:p>
              </w:tc>
              <w:tc>
                <w:tcPr/>
                <w:p>
                  <w:pPr>
                    <w:pStyle w:val="Compact"/>
                    <w:keepNext/>
                    <w:jc w:val="center"/>
                    <w:jc w:val="center"/>
                  </w:pPr>
                  <w:r>
                    <w:t xml:space="preserve">185</w:t>
                  </w:r>
                </w:p>
              </w:tc>
              <w:tc>
                <w:tcPr/>
                <w:p>
                  <w:pPr>
                    <w:pStyle w:val="Compact"/>
                    <w:keepNext/>
                    <w:jc w:val="center"/>
                    <w:jc w:val="center"/>
                  </w:pPr>
                  <w:r>
                    <w:t xml:space="preserve">1,03</w:t>
                  </w:r>
                </w:p>
              </w:tc>
            </w:tr>
            <w:tr>
              <w:trPr>
                <w:cantSplit/>
              </w:trPr>
              <w:tc>
                <w:tcPr/>
                <w:p>
                  <w:pPr>
                    <w:pStyle w:val="Compact"/>
                    <w:keepNext/>
                    <w:jc w:val="center"/>
                    <w:jc w:val="center"/>
                  </w:pPr>
                  <w:r>
                    <w:t xml:space="preserve">9</w:t>
                  </w:r>
                </w:p>
              </w:tc>
              <w:tc>
                <w:tcPr/>
                <w:p>
                  <w:pPr>
                    <w:pStyle w:val="Compact"/>
                    <w:keepNext/>
                    <w:jc w:val="left"/>
                    <w:jc w:val="center"/>
                  </w:pPr>
                  <w:r>
                    <w:t xml:space="preserve">Lanai</w:t>
                  </w:r>
                </w:p>
              </w:tc>
              <w:tc>
                <w:tcPr/>
                <w:p>
                  <w:pPr>
                    <w:pStyle w:val="Compact"/>
                    <w:keepNext/>
                    <w:jc w:val="center"/>
                    <w:jc w:val="center"/>
                  </w:pPr>
                  <w:r>
                    <w:t xml:space="preserve">226</w:t>
                  </w:r>
                </w:p>
              </w:tc>
              <w:tc>
                <w:tcPr/>
                <w:p>
                  <w:pPr>
                    <w:pStyle w:val="Compact"/>
                    <w:keepNext/>
                    <w:jc w:val="center"/>
                    <w:jc w:val="center"/>
                  </w:pPr>
                  <w:r>
                    <w:t xml:space="preserve">1,28</w:t>
                  </w:r>
                </w:p>
              </w:tc>
            </w:tr>
            <w:tr>
              <w:trPr>
                <w:cantSplit/>
              </w:trPr>
              <w:tc>
                <w:tcPr/>
                <w:p>
                  <w:pPr>
                    <w:pStyle w:val="Compact"/>
                    <w:keepNext/>
                    <w:jc w:val="center"/>
                    <w:jc w:val="center"/>
                  </w:pPr>
                  <w:r>
                    <w:t xml:space="preserve">10</w:t>
                  </w:r>
                </w:p>
              </w:tc>
              <w:tc>
                <w:tcPr/>
                <w:p>
                  <w:pPr>
                    <w:pStyle w:val="Compact"/>
                    <w:keepNext/>
                    <w:jc w:val="left"/>
                    <w:jc w:val="center"/>
                  </w:pPr>
                  <w:r>
                    <w:t xml:space="preserve">East Molokai</w:t>
                  </w:r>
                </w:p>
              </w:tc>
              <w:tc>
                <w:tcPr/>
                <w:p>
                  <w:pPr>
                    <w:pStyle w:val="Compact"/>
                    <w:keepNext/>
                    <w:jc w:val="center"/>
                    <w:jc w:val="center"/>
                  </w:pPr>
                  <w:r>
                    <w:t xml:space="preserve">256</w:t>
                  </w:r>
                </w:p>
              </w:tc>
              <w:tc>
                <w:tcPr/>
                <w:p>
                  <w:pPr>
                    <w:pStyle w:val="Compact"/>
                    <w:keepNext/>
                    <w:jc w:val="center"/>
                    <w:jc w:val="center"/>
                  </w:pPr>
                  <w:r>
                    <w:t xml:space="preserve">1,76</w:t>
                  </w:r>
                </w:p>
              </w:tc>
            </w:tr>
            <w:tr>
              <w:trPr>
                <w:cantSplit/>
              </w:trPr>
              <w:tc>
                <w:tcPr/>
                <w:p>
                  <w:pPr>
                    <w:pStyle w:val="Compact"/>
                    <w:keepNext/>
                    <w:jc w:val="center"/>
                    <w:jc w:val="center"/>
                  </w:pPr>
                  <w:r>
                    <w:t xml:space="preserve">11</w:t>
                  </w:r>
                </w:p>
              </w:tc>
              <w:tc>
                <w:tcPr/>
                <w:p>
                  <w:pPr>
                    <w:pStyle w:val="Compact"/>
                    <w:keepNext/>
                    <w:jc w:val="left"/>
                    <w:jc w:val="center"/>
                  </w:pPr>
                  <w:r>
                    <w:t xml:space="preserve">West Molokai</w:t>
                  </w:r>
                </w:p>
              </w:tc>
              <w:tc>
                <w:tcPr/>
                <w:p>
                  <w:pPr>
                    <w:pStyle w:val="Compact"/>
                    <w:keepNext/>
                    <w:jc w:val="center"/>
                    <w:jc w:val="center"/>
                  </w:pPr>
                  <w:r>
                    <w:t xml:space="preserve">280</w:t>
                  </w:r>
                </w:p>
              </w:tc>
              <w:tc>
                <w:tcPr/>
                <w:p>
                  <w:pPr>
                    <w:pStyle w:val="Compact"/>
                    <w:keepNext/>
                    <w:jc w:val="center"/>
                    <w:jc w:val="center"/>
                  </w:pPr>
                  <w:r>
                    <w:t xml:space="preserve">1,90</w:t>
                  </w:r>
                </w:p>
              </w:tc>
            </w:tr>
            <w:tr>
              <w:trPr>
                <w:cantSplit/>
              </w:trPr>
              <w:tc>
                <w:tcPr/>
                <w:p>
                  <w:pPr>
                    <w:pStyle w:val="Compact"/>
                    <w:keepNext/>
                    <w:jc w:val="center"/>
                    <w:jc w:val="center"/>
                  </w:pPr>
                  <w:r>
                    <w:t xml:space="preserve">12</w:t>
                  </w:r>
                </w:p>
              </w:tc>
              <w:tc>
                <w:tcPr/>
                <w:p>
                  <w:pPr>
                    <w:pStyle w:val="Compact"/>
                    <w:keepNext/>
                    <w:jc w:val="left"/>
                    <w:jc w:val="center"/>
                  </w:pPr>
                  <w:r>
                    <w:t xml:space="preserve">Koolau (Oahu)</w:t>
                  </w:r>
                </w:p>
              </w:tc>
              <w:tc>
                <w:tcPr/>
                <w:p>
                  <w:pPr>
                    <w:pStyle w:val="Compact"/>
                    <w:keepNext/>
                    <w:jc w:val="center"/>
                    <w:jc w:val="center"/>
                  </w:pPr>
                  <w:r>
                    <w:t xml:space="preserve">339</w:t>
                  </w:r>
                </w:p>
              </w:tc>
              <w:tc>
                <w:tcPr/>
                <w:p>
                  <w:pPr>
                    <w:pStyle w:val="Compact"/>
                    <w:keepNext/>
                    <w:jc w:val="center"/>
                    <w:jc w:val="center"/>
                  </w:pPr>
                  <w:r>
                    <w:t xml:space="preserve">2,6</w:t>
                  </w:r>
                </w:p>
              </w:tc>
            </w:tr>
            <w:tr>
              <w:trPr>
                <w:cantSplit/>
              </w:trPr>
              <w:tc>
                <w:tcPr/>
                <w:p>
                  <w:pPr>
                    <w:pStyle w:val="Compact"/>
                    <w:keepNext/>
                    <w:jc w:val="center"/>
                    <w:jc w:val="center"/>
                  </w:pPr>
                  <w:r>
                    <w:t xml:space="preserve">13</w:t>
                  </w:r>
                </w:p>
              </w:tc>
              <w:tc>
                <w:tcPr/>
                <w:p>
                  <w:pPr>
                    <w:pStyle w:val="Compact"/>
                    <w:keepNext/>
                    <w:jc w:val="left"/>
                    <w:jc w:val="center"/>
                  </w:pPr>
                  <w:r>
                    <w:t xml:space="preserve">Waianae (Oahu)</w:t>
                  </w:r>
                </w:p>
              </w:tc>
              <w:tc>
                <w:tcPr/>
                <w:p>
                  <w:pPr>
                    <w:pStyle w:val="Compact"/>
                    <w:keepNext/>
                    <w:jc w:val="center"/>
                    <w:jc w:val="center"/>
                  </w:pPr>
                  <w:r>
                    <w:t xml:space="preserve">374</w:t>
                  </w:r>
                </w:p>
              </w:tc>
              <w:tc>
                <w:tcPr/>
                <w:p>
                  <w:pPr>
                    <w:pStyle w:val="Compact"/>
                    <w:keepNext/>
                    <w:jc w:val="center"/>
                    <w:jc w:val="center"/>
                  </w:pPr>
                  <w:r>
                    <w:t xml:space="preserve">3,7</w:t>
                  </w:r>
                </w:p>
              </w:tc>
            </w:tr>
            <w:tr>
              <w:trPr>
                <w:cantSplit/>
              </w:trPr>
              <w:tc>
                <w:tcPr/>
                <w:p>
                  <w:pPr>
                    <w:pStyle w:val="Compact"/>
                    <w:keepNext/>
                    <w:jc w:val="center"/>
                    <w:jc w:val="center"/>
                  </w:pPr>
                  <w:r>
                    <w:t xml:space="preserve">14</w:t>
                  </w:r>
                </w:p>
              </w:tc>
              <w:tc>
                <w:tcPr/>
                <w:p>
                  <w:pPr>
                    <w:pStyle w:val="Compact"/>
                    <w:keepNext/>
                    <w:jc w:val="left"/>
                    <w:jc w:val="center"/>
                  </w:pPr>
                  <w:r>
                    <w:t xml:space="preserve">Kauai</w:t>
                  </w:r>
                </w:p>
              </w:tc>
              <w:tc>
                <w:tcPr/>
                <w:p>
                  <w:pPr>
                    <w:pStyle w:val="Compact"/>
                    <w:keepNext/>
                    <w:jc w:val="center"/>
                    <w:jc w:val="center"/>
                  </w:pPr>
                  <w:r>
                    <w:t xml:space="preserve">519</w:t>
                  </w:r>
                </w:p>
              </w:tc>
              <w:tc>
                <w:tcPr/>
                <w:p>
                  <w:pPr>
                    <w:pStyle w:val="Compact"/>
                    <w:keepNext/>
                    <w:jc w:val="center"/>
                    <w:jc w:val="center"/>
                  </w:pPr>
                  <w:r>
                    <w:t xml:space="preserve">5,1</w:t>
                  </w:r>
                </w:p>
              </w:tc>
            </w:tr>
            <w:tr>
              <w:trPr>
                <w:cantSplit/>
              </w:trPr>
              <w:tc>
                <w:tcPr/>
                <w:p>
                  <w:pPr>
                    <w:pStyle w:val="Compact"/>
                    <w:keepNext/>
                    <w:jc w:val="center"/>
                    <w:jc w:val="center"/>
                  </w:pPr>
                  <w:r>
                    <w:t xml:space="preserve">17</w:t>
                  </w:r>
                </w:p>
              </w:tc>
              <w:tc>
                <w:tcPr/>
                <w:p>
                  <w:pPr>
                    <w:pStyle w:val="Compact"/>
                    <w:keepNext/>
                    <w:jc w:val="left"/>
                    <w:jc w:val="center"/>
                  </w:pPr>
                  <w:r>
                    <w:t xml:space="preserve">Nihoa</w:t>
                  </w:r>
                </w:p>
              </w:tc>
              <w:tc>
                <w:tcPr/>
                <w:p>
                  <w:pPr>
                    <w:pStyle w:val="Compact"/>
                    <w:keepNext/>
                    <w:jc w:val="center"/>
                    <w:jc w:val="center"/>
                  </w:pPr>
                  <w:r>
                    <w:t xml:space="preserve">780</w:t>
                  </w:r>
                </w:p>
              </w:tc>
              <w:tc>
                <w:tcPr/>
                <w:p>
                  <w:pPr>
                    <w:pStyle w:val="Compact"/>
                    <w:keepNext/>
                    <w:jc w:val="center"/>
                    <w:jc w:val="center"/>
                  </w:pPr>
                  <w:r>
                    <w:t xml:space="preserve">7,2</w:t>
                  </w:r>
                </w:p>
              </w:tc>
            </w:tr>
            <w:tr>
              <w:trPr>
                <w:cantSplit/>
              </w:trPr>
              <w:tc>
                <w:tcPr/>
                <w:p>
                  <w:pPr>
                    <w:pStyle w:val="Compact"/>
                    <w:keepNext/>
                    <w:jc w:val="center"/>
                    <w:jc w:val="center"/>
                  </w:pPr>
                  <w:r>
                    <w:t xml:space="preserve">20</w:t>
                  </w:r>
                </w:p>
              </w:tc>
              <w:tc>
                <w:tcPr/>
                <w:p>
                  <w:pPr>
                    <w:pStyle w:val="Compact"/>
                    <w:keepNext/>
                    <w:jc w:val="left"/>
                    <w:jc w:val="center"/>
                  </w:pPr>
                  <w:r>
                    <w:t xml:space="preserve">Unavngivet</w:t>
                  </w:r>
                </w:p>
              </w:tc>
              <w:tc>
                <w:tcPr/>
                <w:p>
                  <w:pPr>
                    <w:pStyle w:val="Compact"/>
                    <w:keepNext/>
                    <w:jc w:val="center"/>
                    <w:jc w:val="center"/>
                  </w:pPr>
                  <w:r>
                    <w:t xml:space="preserve">913</w:t>
                  </w:r>
                </w:p>
              </w:tc>
              <w:tc>
                <w:tcPr/>
                <w:p>
                  <w:pPr>
                    <w:pStyle w:val="Compact"/>
                    <w:keepNext/>
                    <w:jc w:val="center"/>
                    <w:jc w:val="center"/>
                  </w:pPr>
                  <w:r>
                    <w:t xml:space="preserve">9,2</w:t>
                  </w:r>
                </w:p>
              </w:tc>
            </w:tr>
            <w:tr>
              <w:trPr>
                <w:cantSplit/>
              </w:trPr>
              <w:tc>
                <w:tcPr/>
                <w:p>
                  <w:pPr>
                    <w:pStyle w:val="Compact"/>
                    <w:keepNext/>
                    <w:jc w:val="center"/>
                    <w:jc w:val="center"/>
                  </w:pPr>
                  <w:r>
                    <w:t xml:space="preserve">23</w:t>
                  </w:r>
                </w:p>
              </w:tc>
              <w:tc>
                <w:tcPr/>
                <w:p>
                  <w:pPr>
                    <w:pStyle w:val="Compact"/>
                    <w:keepNext/>
                    <w:jc w:val="left"/>
                    <w:jc w:val="center"/>
                  </w:pPr>
                  <w:r>
                    <w:t xml:space="preserve">Necker</w:t>
                  </w:r>
                </w:p>
              </w:tc>
              <w:tc>
                <w:tcPr/>
                <w:p>
                  <w:pPr>
                    <w:pStyle w:val="Compact"/>
                    <w:keepNext/>
                    <w:jc w:val="center"/>
                    <w:jc w:val="center"/>
                  </w:pPr>
                  <w:r>
                    <w:t xml:space="preserve">1058</w:t>
                  </w:r>
                </w:p>
              </w:tc>
              <w:tc>
                <w:tcPr/>
                <w:p>
                  <w:pPr>
                    <w:pStyle w:val="Compact"/>
                    <w:keepNext/>
                    <w:jc w:val="center"/>
                    <w:jc w:val="center"/>
                  </w:pPr>
                  <w:r>
                    <w:t xml:space="preserve">10,3</w:t>
                  </w:r>
                </w:p>
              </w:tc>
            </w:tr>
            <w:tr>
              <w:trPr>
                <w:cantSplit/>
              </w:trPr>
              <w:tc>
                <w:tcPr/>
                <w:p>
                  <w:pPr>
                    <w:pStyle w:val="Compact"/>
                    <w:keepNext/>
                    <w:jc w:val="center"/>
                    <w:jc w:val="center"/>
                  </w:pPr>
                  <w:r>
                    <w:t xml:space="preserve">26</w:t>
                  </w:r>
                </w:p>
              </w:tc>
              <w:tc>
                <w:tcPr/>
                <w:p>
                  <w:pPr>
                    <w:pStyle w:val="Compact"/>
                    <w:keepNext/>
                    <w:jc w:val="left"/>
                    <w:jc w:val="center"/>
                  </w:pPr>
                  <w:r>
                    <w:t xml:space="preserve">La Perouse Pinnacles</w:t>
                  </w:r>
                </w:p>
              </w:tc>
              <w:tc>
                <w:tcPr/>
                <w:p>
                  <w:pPr>
                    <w:pStyle w:val="Compact"/>
                    <w:keepNext/>
                    <w:jc w:val="center"/>
                    <w:jc w:val="center"/>
                  </w:pPr>
                  <w:r>
                    <w:t xml:space="preserve">1209</w:t>
                  </w:r>
                </w:p>
              </w:tc>
              <w:tc>
                <w:tcPr/>
                <w:p>
                  <w:pPr>
                    <w:pStyle w:val="Compact"/>
                    <w:keepNext/>
                    <w:jc w:val="center"/>
                    <w:jc w:val="center"/>
                  </w:pPr>
                  <w:r>
                    <w:t xml:space="preserve">12,0</w:t>
                  </w:r>
                </w:p>
              </w:tc>
            </w:tr>
            <w:tr>
              <w:trPr>
                <w:cantSplit/>
              </w:trPr>
              <w:tc>
                <w:tcPr/>
                <w:p>
                  <w:pPr>
                    <w:pStyle w:val="Compact"/>
                    <w:keepNext/>
                    <w:jc w:val="center"/>
                    <w:jc w:val="center"/>
                  </w:pPr>
                  <w:r>
                    <w:t xml:space="preserve">27</w:t>
                  </w:r>
                </w:p>
              </w:tc>
              <w:tc>
                <w:tcPr/>
                <w:p>
                  <w:pPr>
                    <w:pStyle w:val="Compact"/>
                    <w:keepNext/>
                    <w:jc w:val="left"/>
                    <w:jc w:val="center"/>
                  </w:pPr>
                  <w:r>
                    <w:t xml:space="preserve">Brooks Bank</w:t>
                  </w:r>
                </w:p>
              </w:tc>
              <w:tc>
                <w:tcPr/>
                <w:p>
                  <w:pPr>
                    <w:pStyle w:val="Compact"/>
                    <w:keepNext/>
                    <w:jc w:val="center"/>
                    <w:jc w:val="center"/>
                  </w:pPr>
                  <w:r>
                    <w:t xml:space="preserve">1256</w:t>
                  </w:r>
                </w:p>
              </w:tc>
              <w:tc>
                <w:tcPr/>
                <w:p>
                  <w:pPr>
                    <w:pStyle w:val="Compact"/>
                    <w:keepNext/>
                    <w:jc w:val="center"/>
                    <w:jc w:val="center"/>
                  </w:pPr>
                  <w:r>
                    <w:t xml:space="preserve">13,0</w:t>
                  </w:r>
                </w:p>
              </w:tc>
            </w:tr>
            <w:tr>
              <w:trPr>
                <w:cantSplit/>
              </w:trPr>
              <w:tc>
                <w:tcPr/>
                <w:p>
                  <w:pPr>
                    <w:pStyle w:val="Compact"/>
                    <w:keepNext/>
                    <w:jc w:val="center"/>
                    <w:jc w:val="center"/>
                  </w:pPr>
                  <w:r>
                    <w:t xml:space="preserve">36</w:t>
                  </w:r>
                </w:p>
              </w:tc>
              <w:tc>
                <w:tcPr/>
                <w:p>
                  <w:pPr>
                    <w:pStyle w:val="Compact"/>
                    <w:keepNext/>
                    <w:jc w:val="left"/>
                    <w:jc w:val="center"/>
                  </w:pPr>
                  <w:r>
                    <w:t xml:space="preserve">Laysan</w:t>
                  </w:r>
                </w:p>
              </w:tc>
              <w:tc>
                <w:tcPr/>
                <w:p>
                  <w:pPr>
                    <w:pStyle w:val="Compact"/>
                    <w:keepNext/>
                    <w:jc w:val="center"/>
                    <w:jc w:val="center"/>
                  </w:pPr>
                  <w:r>
                    <w:t xml:space="preserve">1818</w:t>
                  </w:r>
                </w:p>
              </w:tc>
              <w:tc>
                <w:tcPr/>
                <w:p>
                  <w:pPr>
                    <w:pStyle w:val="Compact"/>
                    <w:keepNext/>
                    <w:jc w:val="center"/>
                    <w:jc w:val="center"/>
                  </w:pPr>
                  <w:r>
                    <w:t xml:space="preserve">19,9</w:t>
                  </w:r>
                </w:p>
              </w:tc>
            </w:tr>
            <w:tr>
              <w:trPr>
                <w:cantSplit/>
              </w:trPr>
              <w:tc>
                <w:tcPr/>
                <w:p>
                  <w:pPr>
                    <w:pStyle w:val="Compact"/>
                    <w:keepNext/>
                    <w:jc w:val="center"/>
                    <w:jc w:val="center"/>
                  </w:pPr>
                  <w:r>
                    <w:t xml:space="preserve">50</w:t>
                  </w:r>
                </w:p>
              </w:tc>
              <w:tc>
                <w:tcPr/>
                <w:p>
                  <w:pPr>
                    <w:pStyle w:val="Compact"/>
                    <w:keepNext/>
                    <w:jc w:val="left"/>
                    <w:jc w:val="center"/>
                  </w:pPr>
                  <w:r>
                    <w:t xml:space="preserve">Pearl and Hermes Reef</w:t>
                  </w:r>
                </w:p>
              </w:tc>
              <w:tc>
                <w:tcPr/>
                <w:p>
                  <w:pPr>
                    <w:pStyle w:val="Compact"/>
                    <w:keepNext/>
                    <w:jc w:val="center"/>
                    <w:jc w:val="center"/>
                  </w:pPr>
                  <w:r>
                    <w:t xml:space="preserve">2281</w:t>
                  </w:r>
                </w:p>
              </w:tc>
              <w:tc>
                <w:tcPr/>
                <w:p>
                  <w:pPr>
                    <w:pStyle w:val="Compact"/>
                    <w:keepNext/>
                    <w:jc w:val="center"/>
                    <w:jc w:val="center"/>
                  </w:pPr>
                  <w:r>
                    <w:t xml:space="preserve">20,6</w:t>
                  </w:r>
                </w:p>
              </w:tc>
            </w:tr>
            <w:tr>
              <w:trPr>
                <w:cantSplit/>
              </w:trPr>
              <w:tc>
                <w:tcPr/>
                <w:p>
                  <w:pPr>
                    <w:pStyle w:val="Compact"/>
                    <w:keepNext/>
                    <w:jc w:val="center"/>
                    <w:jc w:val="center"/>
                  </w:pPr>
                  <w:r>
                    <w:t xml:space="preserve">52</w:t>
                  </w:r>
                </w:p>
              </w:tc>
              <w:tc>
                <w:tcPr/>
                <w:p>
                  <w:pPr>
                    <w:pStyle w:val="Compact"/>
                    <w:keepNext/>
                    <w:jc w:val="left"/>
                    <w:jc w:val="center"/>
                  </w:pPr>
                  <w:r>
                    <w:t xml:space="preserve">Midway</w:t>
                  </w:r>
                </w:p>
              </w:tc>
              <w:tc>
                <w:tcPr/>
                <w:p>
                  <w:pPr>
                    <w:pStyle w:val="Compact"/>
                    <w:keepNext/>
                    <w:jc w:val="center"/>
                    <w:jc w:val="center"/>
                  </w:pPr>
                  <w:r>
                    <w:t xml:space="preserve">2432</w:t>
                  </w:r>
                </w:p>
              </w:tc>
              <w:tc>
                <w:tcPr/>
                <w:p>
                  <w:pPr>
                    <w:pStyle w:val="Compact"/>
                    <w:keepNext/>
                    <w:jc w:val="center"/>
                    <w:jc w:val="center"/>
                  </w:pPr>
                  <w:r>
                    <w:t xml:space="preserve">27,7</w:t>
                  </w:r>
                </w:p>
              </w:tc>
            </w:tr>
            <w:tr>
              <w:trPr>
                <w:cantSplit/>
              </w:trPr>
              <w:tc>
                <w:tcPr/>
                <w:p>
                  <w:pPr>
                    <w:pStyle w:val="Compact"/>
                    <w:keepNext/>
                    <w:jc w:val="center"/>
                    <w:jc w:val="center"/>
                  </w:pPr>
                  <w:r>
                    <w:t xml:space="preserve">57</w:t>
                  </w:r>
                </w:p>
              </w:tc>
              <w:tc>
                <w:tcPr/>
                <w:p>
                  <w:pPr>
                    <w:pStyle w:val="Compact"/>
                    <w:keepNext/>
                    <w:jc w:val="left"/>
                    <w:jc w:val="center"/>
                  </w:pPr>
                  <w:r>
                    <w:t xml:space="preserve">Unavngivet</w:t>
                  </w:r>
                </w:p>
              </w:tc>
              <w:tc>
                <w:tcPr/>
                <w:p>
                  <w:pPr>
                    <w:pStyle w:val="Compact"/>
                    <w:keepNext/>
                    <w:jc w:val="center"/>
                    <w:jc w:val="center"/>
                  </w:pPr>
                  <w:r>
                    <w:t xml:space="preserve">2600</w:t>
                  </w:r>
                </w:p>
              </w:tc>
              <w:tc>
                <w:tcPr/>
                <w:p>
                  <w:pPr>
                    <w:pStyle w:val="Compact"/>
                    <w:keepNext/>
                    <w:jc w:val="center"/>
                    <w:jc w:val="center"/>
                  </w:pPr>
                  <w:r>
                    <w:t xml:space="preserve">28,0</w:t>
                  </w:r>
                </w:p>
              </w:tc>
            </w:tr>
            <w:tr>
              <w:trPr>
                <w:cantSplit/>
              </w:trPr>
              <w:tc>
                <w:tcPr/>
                <w:p>
                  <w:pPr>
                    <w:pStyle w:val="Compact"/>
                    <w:keepNext/>
                    <w:jc w:val="center"/>
                    <w:jc w:val="center"/>
                  </w:pPr>
                  <w:r>
                    <w:t xml:space="preserve">65</w:t>
                  </w:r>
                </w:p>
              </w:tc>
              <w:tc>
                <w:tcPr/>
                <w:p>
                  <w:pPr>
                    <w:pStyle w:val="Compact"/>
                    <w:keepNext/>
                    <w:jc w:val="left"/>
                    <w:jc w:val="center"/>
                  </w:pPr>
                  <w:r>
                    <w:t xml:space="preserve">Colahan</w:t>
                  </w:r>
                </w:p>
              </w:tc>
              <w:tc>
                <w:tcPr/>
                <w:p>
                  <w:pPr>
                    <w:pStyle w:val="Compact"/>
                    <w:keepNext/>
                    <w:jc w:val="center"/>
                    <w:jc w:val="center"/>
                  </w:pPr>
                  <w:r>
                    <w:t xml:space="preserve">3128</w:t>
                  </w:r>
                </w:p>
              </w:tc>
              <w:tc>
                <w:tcPr/>
                <w:p>
                  <w:pPr>
                    <w:pStyle w:val="Compact"/>
                    <w:keepNext/>
                    <w:jc w:val="center"/>
                    <w:jc w:val="center"/>
                  </w:pPr>
                  <w:r>
                    <w:t xml:space="preserve">38,6</w:t>
                  </w:r>
                </w:p>
              </w:tc>
            </w:tr>
            <w:tr>
              <w:trPr>
                <w:cantSplit/>
              </w:trPr>
              <w:tc>
                <w:tcPr/>
                <w:p>
                  <w:pPr>
                    <w:pStyle w:val="Compact"/>
                    <w:keepNext/>
                    <w:jc w:val="center"/>
                    <w:jc w:val="center"/>
                  </w:pPr>
                  <w:r>
                    <w:t xml:space="preserve">65A</w:t>
                  </w:r>
                </w:p>
              </w:tc>
              <w:tc>
                <w:tcPr/>
                <w:p>
                  <w:pPr>
                    <w:pStyle w:val="Compact"/>
                    <w:keepNext/>
                    <w:jc w:val="left"/>
                    <w:jc w:val="center"/>
                  </w:pPr>
                  <w:r>
                    <w:t xml:space="preserve">Abbott</w:t>
                  </w:r>
                </w:p>
              </w:tc>
              <w:tc>
                <w:tcPr/>
                <w:p>
                  <w:pPr>
                    <w:pStyle w:val="Compact"/>
                    <w:keepNext/>
                    <w:jc w:val="center"/>
                    <w:jc w:val="center"/>
                  </w:pPr>
                  <w:r>
                    <w:t xml:space="preserve">3280</w:t>
                  </w:r>
                </w:p>
              </w:tc>
              <w:tc>
                <w:tcPr/>
                <w:p>
                  <w:pPr>
                    <w:pStyle w:val="Compact"/>
                    <w:keepNext/>
                    <w:jc w:val="center"/>
                    <w:jc w:val="center"/>
                  </w:pPr>
                  <w:r>
                    <w:t xml:space="preserve">38,7</w:t>
                  </w:r>
                </w:p>
              </w:tc>
            </w:tr>
            <w:tr>
              <w:trPr>
                <w:cantSplit/>
              </w:trPr>
              <w:tc>
                <w:tcPr/>
                <w:p>
                  <w:pPr>
                    <w:pStyle w:val="Compact"/>
                    <w:keepNext/>
                    <w:jc w:val="center"/>
                    <w:jc w:val="center"/>
                  </w:pPr>
                  <w:r>
                    <w:t xml:space="preserve">67</w:t>
                  </w:r>
                </w:p>
              </w:tc>
              <w:tc>
                <w:tcPr/>
                <w:p>
                  <w:pPr>
                    <w:pStyle w:val="Compact"/>
                    <w:keepNext/>
                    <w:jc w:val="left"/>
                    <w:jc w:val="center"/>
                  </w:pPr>
                  <w:r>
                    <w:t xml:space="preserve">Daikakuji (ved knækket)</w:t>
                  </w:r>
                </w:p>
              </w:tc>
              <w:tc>
                <w:tcPr/>
                <w:p>
                  <w:pPr>
                    <w:pStyle w:val="Compact"/>
                    <w:keepNext/>
                    <w:jc w:val="center"/>
                    <w:jc w:val="center"/>
                  </w:pPr>
                  <w:r>
                    <w:t xml:space="preserve">3493</w:t>
                  </w:r>
                </w:p>
              </w:tc>
              <w:tc>
                <w:tcPr/>
                <w:p>
                  <w:pPr>
                    <w:pStyle w:val="Compact"/>
                    <w:keepNext/>
                    <w:jc w:val="center"/>
                    <w:jc w:val="center"/>
                  </w:pPr>
                  <w:r>
                    <w:t xml:space="preserve">42,4</w:t>
                  </w:r>
                </w:p>
              </w:tc>
            </w:tr>
            <w:tr>
              <w:trPr>
                <w:cantSplit/>
              </w:trPr>
              <w:tc>
                <w:tcPr/>
                <w:p>
                  <w:pPr>
                    <w:pStyle w:val="Compact"/>
                    <w:keepNext/>
                    <w:jc w:val="center"/>
                    <w:jc w:val="center"/>
                  </w:pPr>
                  <w:r>
                    <w:t xml:space="preserve">69</w:t>
                  </w:r>
                </w:p>
              </w:tc>
              <w:tc>
                <w:tcPr/>
                <w:p>
                  <w:pPr>
                    <w:pStyle w:val="Compact"/>
                    <w:keepNext/>
                    <w:jc w:val="left"/>
                    <w:jc w:val="center"/>
                  </w:pPr>
                  <w:r>
                    <w:t xml:space="preserve">Yuryaku</w:t>
                  </w:r>
                </w:p>
              </w:tc>
              <w:tc>
                <w:tcPr/>
                <w:p>
                  <w:pPr>
                    <w:pStyle w:val="Compact"/>
                    <w:keepNext/>
                    <w:jc w:val="center"/>
                    <w:jc w:val="center"/>
                  </w:pPr>
                  <w:r>
                    <w:t xml:space="preserve">3520</w:t>
                  </w:r>
                </w:p>
              </w:tc>
              <w:tc>
                <w:tcPr/>
                <w:p>
                  <w:pPr>
                    <w:pStyle w:val="Compact"/>
                    <w:keepNext/>
                    <w:jc w:val="center"/>
                    <w:jc w:val="center"/>
                  </w:pPr>
                  <w:r>
                    <w:t xml:space="preserve">43,4</w:t>
                  </w:r>
                </w:p>
              </w:tc>
            </w:tr>
            <w:tr>
              <w:trPr>
                <w:cantSplit/>
              </w:trPr>
              <w:tc>
                <w:tcPr/>
                <w:p>
                  <w:pPr>
                    <w:pStyle w:val="Compact"/>
                    <w:keepNext/>
                    <w:jc w:val="center"/>
                    <w:jc w:val="center"/>
                  </w:pPr>
                  <w:r>
                    <w:t xml:space="preserve">74</w:t>
                  </w:r>
                </w:p>
              </w:tc>
              <w:tc>
                <w:tcPr/>
                <w:p>
                  <w:pPr>
                    <w:pStyle w:val="Compact"/>
                    <w:keepNext/>
                    <w:jc w:val="left"/>
                    <w:jc w:val="center"/>
                  </w:pPr>
                  <w:r>
                    <w:t xml:space="preserve">Koko (syd)</w:t>
                  </w:r>
                </w:p>
              </w:tc>
              <w:tc>
                <w:tcPr/>
                <w:p>
                  <w:pPr>
                    <w:pStyle w:val="Compact"/>
                    <w:keepNext/>
                    <w:jc w:val="center"/>
                    <w:jc w:val="center"/>
                  </w:pPr>
                  <w:r>
                    <w:t xml:space="preserve">3758</w:t>
                  </w:r>
                </w:p>
              </w:tc>
              <w:tc>
                <w:tcPr/>
                <w:p>
                  <w:pPr>
                    <w:pStyle w:val="Compact"/>
                    <w:keepNext/>
                    <w:jc w:val="center"/>
                    <w:jc w:val="center"/>
                  </w:pPr>
                  <w:r>
                    <w:t xml:space="preserve">48,1</w:t>
                  </w:r>
                </w:p>
              </w:tc>
            </w:tr>
            <w:tr>
              <w:trPr>
                <w:cantSplit/>
              </w:trPr>
              <w:tc>
                <w:tcPr/>
                <w:p>
                  <w:pPr>
                    <w:pStyle w:val="Compact"/>
                    <w:keepNext/>
                    <w:jc w:val="center"/>
                    <w:jc w:val="center"/>
                  </w:pPr>
                  <w:r>
                    <w:t xml:space="preserve">81</w:t>
                  </w:r>
                </w:p>
              </w:tc>
              <w:tc>
                <w:tcPr/>
                <w:p>
                  <w:pPr>
                    <w:pStyle w:val="Compact"/>
                    <w:keepNext/>
                    <w:jc w:val="left"/>
                    <w:jc w:val="center"/>
                  </w:pPr>
                  <w:r>
                    <w:t xml:space="preserve">Ojin</w:t>
                  </w:r>
                </w:p>
              </w:tc>
              <w:tc>
                <w:tcPr/>
                <w:p>
                  <w:pPr>
                    <w:pStyle w:val="Compact"/>
                    <w:keepNext/>
                    <w:jc w:val="center"/>
                    <w:jc w:val="center"/>
                  </w:pPr>
                  <w:r>
                    <w:t xml:space="preserve">4102</w:t>
                  </w:r>
                </w:p>
              </w:tc>
              <w:tc>
                <w:tcPr/>
                <w:p>
                  <w:pPr>
                    <w:pStyle w:val="Compact"/>
                    <w:keepNext/>
                    <w:jc w:val="center"/>
                    <w:jc w:val="center"/>
                  </w:pPr>
                  <w:r>
                    <w:t xml:space="preserve">55,2</w:t>
                  </w:r>
                </w:p>
              </w:tc>
            </w:tr>
            <w:tr>
              <w:trPr>
                <w:cantSplit/>
              </w:trPr>
              <w:tc>
                <w:tcPr/>
                <w:p>
                  <w:pPr>
                    <w:pStyle w:val="Compact"/>
                    <w:keepNext/>
                    <w:jc w:val="center"/>
                    <w:jc w:val="center"/>
                  </w:pPr>
                  <w:r>
                    <w:t xml:space="preserve">83</w:t>
                  </w:r>
                </w:p>
              </w:tc>
              <w:tc>
                <w:tcPr/>
                <w:p>
                  <w:pPr>
                    <w:pStyle w:val="Compact"/>
                    <w:keepNext/>
                    <w:jc w:val="left"/>
                    <w:jc w:val="center"/>
                  </w:pPr>
                  <w:r>
                    <w:t xml:space="preserve">Jingu</w:t>
                  </w:r>
                </w:p>
              </w:tc>
              <w:tc>
                <w:tcPr/>
                <w:p>
                  <w:pPr>
                    <w:pStyle w:val="Compact"/>
                    <w:keepNext/>
                    <w:jc w:val="center"/>
                    <w:jc w:val="center"/>
                  </w:pPr>
                  <w:r>
                    <w:t xml:space="preserve">4175</w:t>
                  </w:r>
                </w:p>
              </w:tc>
              <w:tc>
                <w:tcPr/>
                <w:p>
                  <w:pPr>
                    <w:pStyle w:val="Compact"/>
                    <w:keepNext/>
                    <w:jc w:val="center"/>
                    <w:jc w:val="center"/>
                  </w:pPr>
                  <w:r>
                    <w:t xml:space="preserve">55,4</w:t>
                  </w:r>
                </w:p>
              </w:tc>
            </w:tr>
            <w:tr>
              <w:trPr>
                <w:cantSplit/>
              </w:trPr>
              <w:tc>
                <w:tcPr/>
                <w:p>
                  <w:pPr>
                    <w:pStyle w:val="Compact"/>
                    <w:keepNext/>
                    <w:jc w:val="center"/>
                    <w:jc w:val="center"/>
                  </w:pPr>
                  <w:r>
                    <w:t xml:space="preserve">86</w:t>
                  </w:r>
                </w:p>
              </w:tc>
              <w:tc>
                <w:tcPr/>
                <w:p>
                  <w:pPr>
                    <w:pStyle w:val="Compact"/>
                    <w:keepNext/>
                    <w:jc w:val="left"/>
                    <w:jc w:val="center"/>
                  </w:pPr>
                  <w:r>
                    <w:t xml:space="preserve">Nintoku</w:t>
                  </w:r>
                </w:p>
              </w:tc>
              <w:tc>
                <w:tcPr/>
                <w:p>
                  <w:pPr>
                    <w:pStyle w:val="Compact"/>
                    <w:keepNext/>
                    <w:jc w:val="center"/>
                    <w:jc w:val="center"/>
                  </w:pPr>
                  <w:r>
                    <w:t xml:space="preserve">4452</w:t>
                  </w:r>
                </w:p>
              </w:tc>
              <w:tc>
                <w:tcPr/>
                <w:p>
                  <w:pPr>
                    <w:pStyle w:val="Compact"/>
                    <w:keepNext/>
                    <w:jc w:val="center"/>
                    <w:jc w:val="center"/>
                  </w:pPr>
                  <w:r>
                    <w:t xml:space="preserve">56,2</w:t>
                  </w:r>
                </w:p>
              </w:tc>
            </w:tr>
            <w:tr>
              <w:trPr>
                <w:cantSplit/>
              </w:trPr>
              <w:tc>
                <w:tcPr/>
                <w:p>
                  <w:pPr>
                    <w:pStyle w:val="Compact"/>
                    <w:keepNext/>
                    <w:jc w:val="center"/>
                    <w:jc w:val="center"/>
                  </w:pPr>
                  <w:r>
                    <w:t xml:space="preserve">90</w:t>
                  </w:r>
                </w:p>
              </w:tc>
              <w:tc>
                <w:tcPr/>
                <w:p>
                  <w:pPr>
                    <w:pStyle w:val="Compact"/>
                    <w:keepNext/>
                    <w:jc w:val="left"/>
                    <w:jc w:val="center"/>
                  </w:pPr>
                  <w:r>
                    <w:t xml:space="preserve">Suiko (syd)</w:t>
                  </w:r>
                </w:p>
              </w:tc>
              <w:tc>
                <w:tcPr/>
                <w:p>
                  <w:pPr>
                    <w:pStyle w:val="Compact"/>
                    <w:keepNext/>
                    <w:jc w:val="center"/>
                    <w:jc w:val="center"/>
                  </w:pPr>
                  <w:r>
                    <w:t xml:space="preserve">4794</w:t>
                  </w:r>
                </w:p>
              </w:tc>
              <w:tc>
                <w:tcPr/>
                <w:p>
                  <w:pPr>
                    <w:pStyle w:val="Compact"/>
                    <w:keepNext/>
                    <w:jc w:val="center"/>
                    <w:jc w:val="center"/>
                  </w:pPr>
                  <w:r>
                    <w:t xml:space="preserve">59,6</w:t>
                  </w:r>
                </w:p>
              </w:tc>
            </w:tr>
            <w:tr>
              <w:trPr>
                <w:cantSplit/>
              </w:trPr>
              <w:tc>
                <w:tcPr/>
                <w:p>
                  <w:pPr>
                    <w:pStyle w:val="Compact"/>
                    <w:jc w:val="center"/>
                    <w:jc w:val="center"/>
                  </w:pPr>
                  <w:r>
                    <w:t xml:space="preserve">91</w:t>
                  </w:r>
                </w:p>
              </w:tc>
              <w:tc>
                <w:tcPr/>
                <w:p>
                  <w:pPr>
                    <w:pStyle w:val="Compact"/>
                    <w:jc w:val="left"/>
                    <w:jc w:val="center"/>
                  </w:pPr>
                  <w:r>
                    <w:t xml:space="preserve">Suiko (midt)</w:t>
                  </w:r>
                </w:p>
              </w:tc>
              <w:tc>
                <w:tcPr/>
                <w:p>
                  <w:pPr>
                    <w:pStyle w:val="Compact"/>
                    <w:jc w:val="center"/>
                    <w:jc w:val="center"/>
                  </w:pPr>
                  <w:r>
                    <w:t xml:space="preserve">4860</w:t>
                  </w:r>
                </w:p>
              </w:tc>
              <w:tc>
                <w:tcPr/>
                <w:p>
                  <w:pPr>
                    <w:pStyle w:val="Compact"/>
                    <w:jc w:val="center"/>
                    <w:jc w:val="center"/>
                  </w:pPr>
                  <w:r>
                    <w:t xml:space="preserve">64,7</w:t>
                  </w:r>
                </w:p>
              </w:tc>
            </w:tr>
          </w:tbl>
          <w:bookmarkEnd w:id="22"/>
          <w:p/>
        </w:tc>
      </w:tr>
    </w:tbl>
    <w:p>
      <w:pPr>
        <w:pStyle w:val="Compact"/>
        <w:numPr>
          <w:ilvl w:val="0"/>
          <w:numId w:val="1002"/>
        </w:numPr>
      </w:pPr>
      <w:r>
        <w:t xml:space="preserve">Hvad viser</w:t>
      </w:r>
      <w:r>
        <w:t xml:space="preserve"> </w:t>
      </w:r>
      <w:hyperlink w:anchor="tbl-1">
        <w:r>
          <w:rPr>
            <w:rStyle w:val="Hyperlink"/>
          </w:rPr>
          <w:t xml:space="preserve">Tabel 1</w:t>
        </w:r>
      </w:hyperlink>
      <w:r>
        <w:t xml:space="preserve"> </w:t>
      </w:r>
      <w:r>
        <w:t xml:space="preserve">om sammenhængen mellem afstand og alder?</w:t>
      </w:r>
    </w:p>
    <w:p>
      <w:pPr>
        <w:pStyle w:val="Compact"/>
        <w:numPr>
          <w:ilvl w:val="0"/>
          <w:numId w:val="1002"/>
        </w:numPr>
      </w:pPr>
      <w:r>
        <w:t xml:space="preserve">Find fire–fem af vulkanerne i Google Earth (fx Kauai, Midway, Daikakuji og Suiko). Ligger de dér, hvor jeres højdeprofil viste bjerge?</w:t>
      </w:r>
    </w:p>
    <w:p>
      <w:pPr>
        <w:pStyle w:val="Compact"/>
        <w:numPr>
          <w:ilvl w:val="0"/>
          <w:numId w:val="1002"/>
        </w:numPr>
      </w:pPr>
      <w:r>
        <w:t xml:space="preserve">Revidér jeres hypotese fra Del 1.</w:t>
      </w:r>
    </w:p>
    <w:bookmarkEnd w:id="23"/>
    <w:bookmarkStart w:id="24" w:name="del-3-beregn-pladens-hastighed"/>
    <w:p>
      <w:pPr>
        <w:pStyle w:val="Heading2"/>
      </w:pPr>
      <w:r>
        <w:t xml:space="preserve">Del 3 — Beregn pladens hastighed</w:t>
      </w:r>
    </w:p>
    <w:p>
      <w:pPr>
        <w:pStyle w:val="FirstParagraph"/>
      </w:pPr>
      <w:r>
        <w:t xml:space="preserve">Regneeksempel: Mellem Kauai og Midway:</w:t>
      </w:r>
    </w:p>
    <w:p>
      <w:pPr>
        <w:pStyle w:val="BodyText"/>
      </w:pPr>
      <m:oMathPara>
        <m:oMathParaPr>
          <m:jc m:val="center"/>
        </m:oMathParaPr>
        <m:oMath>
          <m:r>
            <m:rPr>
              <m:nor/>
              <m:sty m:val="p"/>
            </m:rPr>
            <m:t>tid</m:t>
          </m:r>
          <m:r>
            <m:rPr>
              <m:sty m:val="p"/>
            </m:rPr>
            <m:t>=</m:t>
          </m:r>
          <m:r>
            <m:rPr>
              <m:nor/>
              <m:sty m:val="p"/>
            </m:rPr>
            <m:t>27,7</m:t>
          </m:r>
          <m:r>
            <m:rPr>
              <m:sty m:val="p"/>
            </m:rPr>
            <m:t>−</m:t>
          </m:r>
          <m:r>
            <m:rPr>
              <m:nor/>
              <m:sty m:val="p"/>
            </m:rPr>
            <m:t>5,1</m:t>
          </m:r>
          <m:r>
            <m:rPr>
              <m:sty m:val="p"/>
            </m:rPr>
            <m:t>=</m:t>
          </m:r>
          <m:r>
            <m:rPr>
              <m:nor/>
              <m:sty m:val="p"/>
            </m:rPr>
            <m:t>22,6</m:t>
          </m:r>
          <m:r>
            <m:t> </m:t>
          </m:r>
          <m:r>
            <m:rPr>
              <m:nor/>
              <m:sty m:val="p"/>
            </m:rPr>
            <m:t>mio. år</m:t>
          </m:r>
          <m:r>
            <m:t>  </m:t>
          </m:r>
          <m:r>
            <m:rPr>
              <m:nor/>
              <m:sty m:val="p"/>
            </m:rPr>
            <m:t>afstand</m:t>
          </m:r>
          <m:r>
            <m:rPr>
              <m:sty m:val="p"/>
            </m:rPr>
            <m:t>=</m:t>
          </m:r>
          <m:r>
            <m:t>2432</m:t>
          </m:r>
          <m:r>
            <m:rPr>
              <m:sty m:val="p"/>
            </m:rPr>
            <m:t>−</m:t>
          </m:r>
          <m:r>
            <m:t>519</m:t>
          </m:r>
          <m:r>
            <m:rPr>
              <m:sty m:val="p"/>
            </m:rPr>
            <m:t>=</m:t>
          </m:r>
          <m:r>
            <m:t>1913</m:t>
          </m:r>
          <m:r>
            <m:t> </m:t>
          </m:r>
          <m:r>
            <m:rPr>
              <m:nor/>
              <m:sty m:val="p"/>
            </m:rPr>
            <m:t>km</m:t>
          </m:r>
        </m:oMath>
      </m:oMathPara>
    </w:p>
    <w:p>
      <w:pPr>
        <w:pStyle w:val="FirstParagraph"/>
      </w:pPr>
      <m:oMathPara>
        <m:oMathParaPr>
          <m:jc m:val="center"/>
        </m:oMathParaPr>
        <m:oMath>
          <m:r>
            <m:t>v</m:t>
          </m:r>
          <m:r>
            <m:rPr>
              <m:sty m:val="p"/>
            </m:rPr>
            <m:t>=</m:t>
          </m:r>
          <m:f>
            <m:fPr>
              <m:type m:val="bar"/>
            </m:fPr>
            <m:num>
              <m:r>
                <m:t>1913</m:t>
              </m:r>
              <m:r>
                <m:t> </m:t>
              </m:r>
              <m:r>
                <m:rPr>
                  <m:nor/>
                  <m:sty m:val="p"/>
                </m:rPr>
                <m:t>km</m:t>
              </m:r>
            </m:num>
            <m:den>
              <m:r>
                <m:rPr>
                  <m:nor/>
                  <m:sty m:val="p"/>
                </m:rPr>
                <m:t>22,6</m:t>
              </m:r>
              <m:r>
                <m:t> </m:t>
              </m:r>
              <m:r>
                <m:rPr>
                  <m:nor/>
                  <m:sty m:val="p"/>
                </m:rPr>
                <m:t>mio. år</m:t>
              </m:r>
            </m:den>
          </m:f>
          <m:r>
            <m:rPr>
              <m:sty m:val="p"/>
            </m:rPr>
            <m:t>=</m:t>
          </m:r>
          <m:r>
            <m:rPr>
              <m:nor/>
              <m:sty m:val="p"/>
            </m:rPr>
            <m:t>84,6</m:t>
          </m:r>
          <m:r>
            <m:t> </m:t>
          </m:r>
          <m:f>
            <m:fPr>
              <m:type m:val="bar"/>
            </m:fPr>
            <m:num>
              <m:r>
                <m:rPr>
                  <m:nor/>
                  <m:sty m:val="p"/>
                </m:rPr>
                <m:t>km</m:t>
              </m:r>
            </m:num>
            <m:den>
              <m:r>
                <m:rPr>
                  <m:nor/>
                  <m:sty m:val="p"/>
                </m:rPr>
                <m:t>mio. år</m:t>
              </m:r>
            </m:den>
          </m:f>
        </m:oMath>
      </m:oMathPara>
    </w:p>
    <w:p>
      <w:pPr>
        <w:pStyle w:val="FirstParagraph"/>
      </w:pPr>
      <w:r>
        <w:t xml:space="preserve">Enheden km pr. million år er let at omregne til cm pr. år: 1 km = 100 000 cm, og 1 million år = 1 000 000 år, så</w:t>
      </w:r>
    </w:p>
    <w:p>
      <w:pPr>
        <w:pStyle w:val="BodyText"/>
      </w:pPr>
      <m:oMathPara>
        <m:oMathParaPr>
          <m:jc m:val="center"/>
        </m:oMathParaPr>
        <m:oMath>
          <m:r>
            <m:t>1</m:t>
          </m:r>
          <m:r>
            <m:t> </m:t>
          </m:r>
          <m:f>
            <m:fPr>
              <m:type m:val="bar"/>
            </m:fPr>
            <m:num>
              <m:r>
                <m:rPr>
                  <m:nor/>
                  <m:sty m:val="p"/>
                </m:rPr>
                <m:t>km</m:t>
              </m:r>
            </m:num>
            <m:den>
              <m:r>
                <m:rPr>
                  <m:nor/>
                  <m:sty m:val="p"/>
                </m:rPr>
                <m:t>mio. år</m:t>
              </m:r>
            </m:den>
          </m:f>
          <m:r>
            <m:rPr>
              <m:sty m:val="p"/>
            </m:rPr>
            <m:t>=</m:t>
          </m:r>
          <m:f>
            <m:fPr>
              <m:type m:val="bar"/>
            </m:fPr>
            <m:num>
              <m:r>
                <m:t>100</m:t>
              </m:r>
              <m:r>
                <m:t> </m:t>
              </m:r>
              <m:r>
                <m:t>000</m:t>
              </m:r>
              <m:r>
                <m:t> </m:t>
              </m:r>
              <m:r>
                <m:rPr>
                  <m:nor/>
                  <m:sty m:val="p"/>
                </m:rPr>
                <m:t>cm</m:t>
              </m:r>
            </m:num>
            <m:den>
              <m:r>
                <m:t>1</m:t>
              </m:r>
              <m:r>
                <m:t> </m:t>
              </m:r>
              <m:r>
                <m:t>000</m:t>
              </m:r>
              <m:r>
                <m:t> </m:t>
              </m:r>
              <m:r>
                <m:t>000</m:t>
              </m:r>
              <m:r>
                <m:t> </m:t>
              </m:r>
              <m:r>
                <m:rPr>
                  <m:nor/>
                  <m:sty m:val="p"/>
                </m:rPr>
                <m:t>år</m:t>
              </m:r>
            </m:den>
          </m:f>
          <m:r>
            <m:rPr>
              <m:sty m:val="p"/>
            </m:rPr>
            <m:t>=</m:t>
          </m:r>
          <m:r>
            <m:rPr>
              <m:nor/>
              <m:sty m:val="p"/>
            </m:rPr>
            <m:t>0,1</m:t>
          </m:r>
          <m:r>
            <m:t> </m:t>
          </m:r>
          <m:f>
            <m:fPr>
              <m:type m:val="bar"/>
            </m:fPr>
            <m:num>
              <m:r>
                <m:rPr>
                  <m:nor/>
                  <m:sty m:val="p"/>
                </m:rPr>
                <m:t>cm</m:t>
              </m:r>
            </m:num>
            <m:den>
              <m:r>
                <m:rPr>
                  <m:nor/>
                  <m:sty m:val="p"/>
                </m:rPr>
                <m:t>år</m:t>
              </m:r>
            </m:den>
          </m:f>
        </m:oMath>
      </m:oMathPara>
    </w:p>
    <w:p>
      <w:pPr>
        <w:pStyle w:val="FirstParagraph"/>
      </w:pPr>
      <w:r>
        <w:t xml:space="preserve">Pladen har altså bevæget sig med ca. 8,5 cm/år mellem Kauai og Midway.</w:t>
      </w:r>
    </w:p>
    <w:bookmarkEnd w:id="24"/>
    <w:bookmarkStart w:id="26" w:name="databehandling"/>
    <w:p>
      <w:pPr>
        <w:pStyle w:val="Heading2"/>
      </w:pPr>
      <w:r>
        <w:t xml:space="preserve">Databehandling</w:t>
      </w:r>
    </w:p>
    <w:p>
      <w:pPr>
        <w:pStyle w:val="Compact"/>
        <w:numPr>
          <w:ilvl w:val="0"/>
          <w:numId w:val="1003"/>
        </w:numPr>
      </w:pPr>
      <w:r>
        <w:t xml:space="preserve">Beregn på samme måde pladens hastighed i cm/år på de strækninger, der står i</w:t>
      </w:r>
      <w:r>
        <w:t xml:space="preserve"> </w:t>
      </w:r>
      <w:hyperlink w:anchor="tbl-2">
        <w:r>
          <w:rPr>
            <w:rStyle w:val="Hyperlink"/>
          </w:rPr>
          <w:t xml:space="preserve">Tabel 2</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25" w:name="tbl-2"/>
          <w:p>
            <w:pPr>
              <w:jc w:val="center"/>
            </w:pPr>
            <w:pPr>
              <w:jc w:val="left"/>
              <w:spacing w:before="200"/>
              <w:pStyle w:val="ImageCaption"/>
            </w:pPr>
            <w:r>
              <w:t xml:space="preserve">Tabel 2: Pladens hastighed på udvalgte strækninger.</w:t>
            </w:r>
          </w:p>
          <w:tbl>
            <w:tblPr>
              <w:tblStyle w:val="Table"/>
              <w:tblW w:type="auto" w:w="0"/>
              <w:tblLook w:firstRow="1" w:lastRow="0" w:firstColumn="0" w:lastColumn="0" w:noHBand="0" w:noVBand="0" w:val="0020"/>
            </w:tblPr>
            <w:tblGrid>
              <w:gridCol w:w="1980"/>
              <w:gridCol w:w="1980"/>
              <w:gridCol w:w="1980"/>
              <w:gridCol w:w="1980"/>
            </w:tblGrid>
            <w:tr>
              <w:trPr>
                <w:cantSplit/>
                <w:tblHeader w:val="on"/>
              </w:trPr>
              <w:tc>
                <w:tcPr/>
                <w:p>
                  <w:pPr>
                    <w:pStyle w:val="Compact"/>
                    <w:keepNext/>
                    <w:jc w:val="left"/>
                    <w:jc w:val="center"/>
                  </w:pPr>
                  <w:r>
                    <w:t xml:space="preserve">Strækning</w:t>
                  </w:r>
                </w:p>
              </w:tc>
              <w:tc>
                <w:tcPr/>
                <w:p>
                  <w:pPr>
                    <w:pStyle w:val="Compact"/>
                    <w:keepNext/>
                    <w:jc w:val="center"/>
                    <w:jc w:val="center"/>
                  </w:pPr>
                  <w:r>
                    <w:t xml:space="preserve">Afstand (km)</w:t>
                  </w:r>
                </w:p>
              </w:tc>
              <w:tc>
                <w:tcPr/>
                <w:p>
                  <w:pPr>
                    <w:pStyle w:val="Compact"/>
                    <w:keepNext/>
                    <w:jc w:val="center"/>
                    <w:jc w:val="center"/>
                  </w:pPr>
                  <w:r>
                    <w:t xml:space="preserve">Tid (mio. år)</w:t>
                  </w:r>
                </w:p>
              </w:tc>
              <w:tc>
                <w:tcPr/>
                <w:p>
                  <w:pPr>
                    <w:pStyle w:val="Compact"/>
                    <w:keepNext/>
                    <w:jc w:val="center"/>
                    <w:jc w:val="center"/>
                  </w:pPr>
                  <w:r>
                    <w:t xml:space="preserve">Hastighed (cm/år)</w:t>
                  </w:r>
                </w:p>
              </w:tc>
            </w:tr>
            <w:tr>
              <w:trPr>
                <w:cantSplit/>
              </w:trPr>
              <w:tc>
                <w:tcPr/>
                <w:p>
                  <w:pPr>
                    <w:pStyle w:val="Compact"/>
                    <w:keepNext/>
                    <w:jc w:val="left"/>
                    <w:jc w:val="center"/>
                  </w:pPr>
                  <w:r>
                    <w:t xml:space="preserve">Kilauea → Kauai</w:t>
                  </w:r>
                </w:p>
              </w:tc>
              <w:tc>
                <w:tcPr/>
                <w:p>
                  <w:pPr>
                    <w:pStyle w:val="Compact"/>
                    <w:keepNext/>
                  </w:pPr>
                </w:p>
              </w:tc>
              <w:tc>
                <w:tcPr/>
                <w:p>
                  <w:pPr>
                    <w:pStyle w:val="Compact"/>
                    <w:keepNext/>
                  </w:pPr>
                </w:p>
              </w:tc>
              <w:tc>
                <w:tcPr/>
                <w:p>
                  <w:pPr>
                    <w:pStyle w:val="Compact"/>
                    <w:keepNext/>
                  </w:pPr>
                </w:p>
              </w:tc>
            </w:tr>
            <w:tr>
              <w:trPr>
                <w:cantSplit/>
              </w:trPr>
              <w:tc>
                <w:tcPr/>
                <w:p>
                  <w:pPr>
                    <w:pStyle w:val="Compact"/>
                    <w:keepNext/>
                    <w:jc w:val="left"/>
                    <w:jc w:val="center"/>
                  </w:pPr>
                  <w:r>
                    <w:t xml:space="preserve">Kauai → Midway</w:t>
                  </w:r>
                </w:p>
              </w:tc>
              <w:tc>
                <w:tcPr/>
                <w:p>
                  <w:pPr>
                    <w:pStyle w:val="Compact"/>
                    <w:keepNext/>
                    <w:jc w:val="center"/>
                    <w:jc w:val="center"/>
                  </w:pPr>
                  <w:r>
                    <w:t xml:space="preserve">1913</w:t>
                  </w:r>
                </w:p>
              </w:tc>
              <w:tc>
                <w:tcPr/>
                <w:p>
                  <w:pPr>
                    <w:pStyle w:val="Compact"/>
                    <w:keepNext/>
                    <w:jc w:val="center"/>
                    <w:jc w:val="center"/>
                  </w:pPr>
                  <w:r>
                    <w:t xml:space="preserve">22,6</w:t>
                  </w:r>
                </w:p>
              </w:tc>
              <w:tc>
                <w:tcPr/>
                <w:p>
                  <w:pPr>
                    <w:pStyle w:val="Compact"/>
                    <w:keepNext/>
                    <w:jc w:val="center"/>
                    <w:jc w:val="center"/>
                  </w:pPr>
                  <w:r>
                    <w:t xml:space="preserve">8,5</w:t>
                  </w:r>
                </w:p>
              </w:tc>
            </w:tr>
            <w:tr>
              <w:trPr>
                <w:cantSplit/>
              </w:trPr>
              <w:tc>
                <w:tcPr/>
                <w:p>
                  <w:pPr>
                    <w:pStyle w:val="Compact"/>
                    <w:keepNext/>
                    <w:jc w:val="left"/>
                    <w:jc w:val="center"/>
                  </w:pPr>
                  <w:r>
                    <w:t xml:space="preserve">Midway → Daikakuji</w:t>
                  </w:r>
                </w:p>
              </w:tc>
              <w:tc>
                <w:tcPr/>
                <w:p>
                  <w:pPr>
                    <w:pStyle w:val="Compact"/>
                    <w:keepNext/>
                  </w:pPr>
                </w:p>
              </w:tc>
              <w:tc>
                <w:tcPr/>
                <w:p>
                  <w:pPr>
                    <w:pStyle w:val="Compact"/>
                    <w:keepNext/>
                  </w:pPr>
                </w:p>
              </w:tc>
              <w:tc>
                <w:tcPr/>
                <w:p>
                  <w:pPr>
                    <w:pStyle w:val="Compact"/>
                    <w:keepNext/>
                  </w:pPr>
                </w:p>
              </w:tc>
            </w:tr>
            <w:tr>
              <w:trPr>
                <w:cantSplit/>
              </w:trPr>
              <w:tc>
                <w:tcPr/>
                <w:p>
                  <w:pPr>
                    <w:pStyle w:val="Compact"/>
                    <w:keepNext/>
                    <w:jc w:val="left"/>
                    <w:jc w:val="center"/>
                  </w:pPr>
                  <w:r>
                    <w:t xml:space="preserve">Daikakuji → Suiko (midt)</w:t>
                  </w:r>
                </w:p>
              </w:tc>
              <w:tc>
                <w:tcPr/>
                <w:p>
                  <w:pPr>
                    <w:pStyle w:val="Compact"/>
                    <w:keepNext/>
                  </w:pPr>
                </w:p>
              </w:tc>
              <w:tc>
                <w:tcPr/>
                <w:p>
                  <w:pPr>
                    <w:pStyle w:val="Compact"/>
                    <w:keepNext/>
                  </w:pPr>
                </w:p>
              </w:tc>
              <w:tc>
                <w:tcPr/>
                <w:p>
                  <w:pPr>
                    <w:pStyle w:val="Compact"/>
                    <w:keepNext/>
                  </w:pPr>
                </w:p>
              </w:tc>
            </w:tr>
            <w:tr>
              <w:trPr>
                <w:cantSplit/>
              </w:trPr>
              <w:tc>
                <w:tcPr/>
                <w:p>
                  <w:pPr>
                    <w:pStyle w:val="Compact"/>
                    <w:keepNext/>
                    <w:jc w:val="left"/>
                    <w:jc w:val="center"/>
                  </w:pPr>
                  <w:r>
                    <w:t xml:space="preserve">Kohala → Haleakala</w:t>
                  </w:r>
                </w:p>
              </w:tc>
              <w:tc>
                <w:tcPr/>
                <w:p>
                  <w:pPr>
                    <w:pStyle w:val="Compact"/>
                    <w:keepNext/>
                  </w:pPr>
                </w:p>
              </w:tc>
              <w:tc>
                <w:tcPr/>
                <w:p>
                  <w:pPr>
                    <w:pStyle w:val="Compact"/>
                    <w:keepNext/>
                  </w:pPr>
                </w:p>
              </w:tc>
              <w:tc>
                <w:tcPr/>
                <w:p>
                  <w:pPr>
                    <w:pStyle w:val="Compact"/>
                    <w:keepNext/>
                  </w:pPr>
                </w:p>
              </w:tc>
            </w:tr>
            <w:tr>
              <w:trPr>
                <w:cantSplit/>
              </w:trPr>
              <w:tc>
                <w:tcPr/>
                <w:p>
                  <w:pPr>
                    <w:pStyle w:val="Compact"/>
                    <w:jc w:val="left"/>
                    <w:jc w:val="center"/>
                  </w:pPr>
                  <w:r>
                    <w:t xml:space="preserve">Kilauea → Suiko (midt) — hele kæden</w:t>
                  </w:r>
                </w:p>
              </w:tc>
              <w:tc>
                <w:tcPr/>
                <w:p>
                  <w:pPr>
                    <w:pStyle w:val="Compact"/>
                  </w:pPr>
                </w:p>
              </w:tc>
              <w:tc>
                <w:tcPr/>
                <w:p>
                  <w:pPr>
                    <w:pStyle w:val="Compact"/>
                  </w:pPr>
                </w:p>
              </w:tc>
              <w:tc>
                <w:tcPr/>
                <w:p>
                  <w:pPr>
                    <w:pStyle w:val="Compact"/>
                  </w:pPr>
                </w:p>
              </w:tc>
            </w:tr>
          </w:tbl>
          <w:bookmarkEnd w:id="25"/>
          <w:p/>
        </w:tc>
      </w:tr>
    </w:tbl>
    <w:p>
      <w:pPr>
        <w:pStyle w:val="Compact"/>
        <w:numPr>
          <w:ilvl w:val="0"/>
          <w:numId w:val="1004"/>
        </w:numPr>
      </w:pPr>
      <w:r>
        <w:t xml:space="preserve">Indtast</w:t>
      </w:r>
      <w:r>
        <w:t xml:space="preserve"> </w:t>
      </w:r>
      <w:hyperlink w:anchor="tbl-1">
        <w:r>
          <w:rPr>
            <w:rStyle w:val="Hyperlink"/>
          </w:rPr>
          <w:t xml:space="preserve">Tabel 1</w:t>
        </w:r>
      </w:hyperlink>
      <w:r>
        <w:t xml:space="preserve"> </w:t>
      </w:r>
      <w:r>
        <w:t xml:space="preserve">i Excel eller Google Sheets, og lav et (x,y)-punktdiagram med alderen (mio. år) på x-aksen og afstanden (km) på y-aksen. Navngiv akserne med enheder.</w:t>
      </w:r>
    </w:p>
    <w:p>
      <w:pPr>
        <w:pStyle w:val="Compact"/>
        <w:numPr>
          <w:ilvl w:val="0"/>
          <w:numId w:val="1004"/>
        </w:numPr>
      </w:pPr>
      <w:r>
        <w:t xml:space="preserve">Indsæt en lineær tendenslinje, og aflæs hældningen. Hældningen er pladens gennemsnitlige hastighed i km/mio. år — omregn den til cm/år.</w:t>
      </w:r>
    </w:p>
    <w:p>
      <w:pPr>
        <w:pStyle w:val="Compact"/>
        <w:numPr>
          <w:ilvl w:val="0"/>
          <w:numId w:val="1004"/>
        </w:numPr>
      </w:pPr>
      <w:r>
        <w:t xml:space="preserve">Lav to tendenslinjer mere: én for Hawaii-kæden (Kilauea til Daikakuji) og én for Emperor-kæden (Daikakuji til Suiko). Har pladen bevæget sig lige hurtigt hele tiden?</w:t>
      </w:r>
    </w:p>
    <w:p>
      <w:pPr>
        <w:pStyle w:val="Compact"/>
        <w:numPr>
          <w:ilvl w:val="0"/>
          <w:numId w:val="1004"/>
        </w:numPr>
      </w:pPr>
      <w:r>
        <w:t xml:space="preserve">Strækningen Kohala → Haleakala giver en meget høj hastighed. Hvorfor bliver hastigheder over korte strækninger med unge vulkaner så usikre? Sammenlign med tendenslinjen.</w:t>
      </w:r>
    </w:p>
    <w:bookmarkEnd w:id="26"/>
    <w:bookmarkStart w:id="27" w:name="journalspørgsmål"/>
    <w:p>
      <w:pPr>
        <w:pStyle w:val="Heading2"/>
      </w:pPr>
      <w:r>
        <w:t xml:space="preserve">Journalspørgsmål</w:t>
      </w:r>
    </w:p>
    <w:p>
      <w:pPr>
        <w:pStyle w:val="Compact"/>
        <w:numPr>
          <w:ilvl w:val="0"/>
          <w:numId w:val="1005"/>
        </w:numPr>
      </w:pPr>
      <w:r>
        <w:t xml:space="preserve">Forklar, hvad et hotspot er, og hvorfor der dannes en kæde af vulkaner, når en plade bevæger sig hen over det.</w:t>
      </w:r>
    </w:p>
    <w:p>
      <w:pPr>
        <w:pStyle w:val="Compact"/>
        <w:numPr>
          <w:ilvl w:val="0"/>
          <w:numId w:val="1005"/>
        </w:numPr>
      </w:pPr>
      <w:r>
        <w:t xml:space="preserve">Forklar med jeres resultater, hvorfor vulkanerne bliver lavere og til sidst forsvinder under havoverfladen mod nordvest. Inddrag både erosion og at havbunden synker, når den bliver ældre og koldere.</w:t>
      </w:r>
    </w:p>
    <w:p>
      <w:pPr>
        <w:pStyle w:val="Compact"/>
        <w:numPr>
          <w:ilvl w:val="0"/>
          <w:numId w:val="1005"/>
        </w:numPr>
      </w:pPr>
      <w:r>
        <w:t xml:space="preserve">Hvordan kan man forklare knækket i kæden ved Daikakuji og Yuryaku for 42–43 mio. år siden (nyere dateringer peger på omkring 47–50 mio. år)? Hvad fortæller det om pladens bevægelsesretning før og efter?</w:t>
      </w:r>
    </w:p>
    <w:p>
      <w:pPr>
        <w:pStyle w:val="Compact"/>
        <w:numPr>
          <w:ilvl w:val="0"/>
          <w:numId w:val="1005"/>
        </w:numPr>
      </w:pPr>
      <w:r>
        <w:t xml:space="preserve">Metoden forudsætter, at hotspottet ligger helt stille. Nyere undersøgelser af gammel magnetisme i lavaen tyder på, at Hawaii-hotspottet selv flyttede sig mod syd, mens Emperor-kæden blev dannet. Hvad betyder det for jeres beregnede hastighed for Emperor-kæden?</w:t>
      </w:r>
    </w:p>
    <w:p>
      <w:pPr>
        <w:pStyle w:val="Compact"/>
        <w:numPr>
          <w:ilvl w:val="0"/>
          <w:numId w:val="1005"/>
        </w:numPr>
      </w:pPr>
      <w:r>
        <w:t xml:space="preserve">I dag kan pladernes bevægelse måles direkte med GPS. Ved Hawaii bevæger Stillehavspladen sig omkring 7 cm/år mod nordvest. Hvordan passer det med jeres resultater? Hvilken metode stoler I mest på, og hvorfor?</w:t>
      </w:r>
    </w:p>
    <w:p>
      <w:pPr>
        <w:pStyle w:val="Compact"/>
        <w:numPr>
          <w:ilvl w:val="0"/>
          <w:numId w:val="1005"/>
        </w:numPr>
      </w:pPr>
      <w:r>
        <w:t xml:space="preserve">Vurdér metodens usikkerheder: hvordan måler man en vulkans alder, når vulkanen har været aktiv i lang tid, og hvorfor er afstanden ikke målt i en lige linje?</w:t>
      </w:r>
    </w:p>
    <w:p>
      <w:pPr>
        <w:pStyle w:val="Compact"/>
        <w:numPr>
          <w:ilvl w:val="0"/>
          <w:numId w:val="1005"/>
        </w:numPr>
      </w:pPr>
      <w:r>
        <w:t xml:space="preserve">Hvor langt har Stillehavspladen flyttet sig i jeres levetid? Og hvor lang tid vil det tage, før Big Island er ført 100 km væk fra hotspottet? Den nye vulkan Kamaʻehuakanaloa (tidligere Loihi) er allerede ved at vokse frem under havet sydøst for Big Island — hvad siger det om fremtiden?</w:t>
      </w:r>
    </w:p>
    <w:bookmarkEnd w:id="27"/>
    <w:bookmarkStart w:id="28" w:name="om-denne-udgave"/>
    <w:p>
      <w:pPr>
        <w:pStyle w:val="Heading2"/>
      </w:pPr>
      <w:r>
        <w:t xml:space="preserve">Om denne udgave</w:t>
      </w:r>
    </w:p>
    <w:p>
      <w:pPr>
        <w:pStyle w:val="FirstParagraph"/>
      </w:pPr>
      <w:r>
        <w:t xml:space="preserve">Bygger på opbygningen af Hawaii-modulet i naturgeografi C (Geolink,</w:t>
      </w:r>
      <w:r>
        <w:t xml:space="preserve"> </w:t>
      </w:r>
      <w:r>
        <w:rPr>
          <w:i/>
          <w:iCs/>
        </w:rPr>
        <w:t xml:space="preserve">Pladetektonik og naturkatastrofer</w:t>
      </w:r>
      <w:r>
        <w:t xml:space="preserve">, 2025/26): højdeprofil i Google Earth, forklaring af hotspottet og beregning af pladens hastighed. Regnedelen var et ældre arbejdsark, som denne udgave erstatter med ny tekst. Datatabellen er taget fra den oprindelige kilde (Clague &amp; Dalrymple 1987, USGS Professional Paper 1350). Ændret i forhold til den tidligere udgave:</w:t>
      </w:r>
    </w:p>
    <w:p>
      <w:pPr>
        <w:pStyle w:val="Compact"/>
        <w:numPr>
          <w:ilvl w:val="0"/>
          <w:numId w:val="1006"/>
        </w:numPr>
      </w:pPr>
      <w:r>
        <w:t xml:space="preserve">Aldrene er markeret som kalium-argon-aldre med kildeangivelse. En række uden vulkannavn (930 km, 9,6 mio. år) er taget ud, og «Colohan» er rettet til Colahan.</w:t>
      </w:r>
    </w:p>
    <w:p>
      <w:pPr>
        <w:pStyle w:val="Compact"/>
        <w:numPr>
          <w:ilvl w:val="0"/>
          <w:numId w:val="1006"/>
        </w:numPr>
      </w:pPr>
      <w:r>
        <w:t xml:space="preserve">Hastigheden regnes nu primært med en tendenslinje over hele kæden og hver del for sig, i stedet for kun mellem nabovulkaner. Regneeksemplet Kohala → Haleakala gav 26 cm/år — langt over den reelle hastighed — og bruges nu som eksempel på, hvorfor korte strækninger giver usikre resultater.</w:t>
      </w:r>
    </w:p>
    <w:p>
      <w:pPr>
        <w:pStyle w:val="Compact"/>
        <w:numPr>
          <w:ilvl w:val="0"/>
          <w:numId w:val="1006"/>
        </w:numPr>
      </w:pPr>
      <w:r>
        <w:t xml:space="preserve">Omregningen 1 km/mio. år = 0,1 cm/år er tilføjet.</w:t>
      </w:r>
    </w:p>
    <w:p>
      <w:pPr>
        <w:pStyle w:val="Compact"/>
        <w:numPr>
          <w:ilvl w:val="0"/>
          <w:numId w:val="1006"/>
        </w:numPr>
      </w:pPr>
      <w:r>
        <w:t xml:space="preserve">Nyt: knækket i kæden, hotspottets egen bevægelse og sammenligning med GPS-målinger.</w:t>
      </w:r>
    </w:p>
    <w:p>
      <w:pPr>
        <w:pStyle w:val="Compact"/>
        <w:numPr>
          <w:ilvl w:val="0"/>
          <w:numId w:val="1006"/>
        </w:numPr>
      </w:pPr>
      <w:r>
        <w:t xml:space="preserve">Det gamle kort med øernes alder (uden kildeangivelse) er ikke genbrugt; eleverne finder i stedet vulkanerne i Google Earth.</w:t>
      </w:r>
    </w:p>
    <w:bookmarkEnd w:id="28"/>
    <w:sectPr>
      <w:headerReference r:id="rId7" w:type="default"/>
      <w:footerReference r:id="rId8" w:type="default"/>
      <w:pgSz w:h="16838" w:orient="portrait" w:w="11906"/>
      <w:pgMar w:bottom="1224" w:footer="500" w:gutter="0" w:header="500" w:left="1152" w:right="1152" w:top="1224"/>
      <w:pgNumType/>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http://schemas.openxmlformats.org/wordprocessingml/2006/main">
  <w:p>
    <w:pPr>
      <w:pBdr>
        <w:top w:val="single" w:color="A9BBA1" w:sz="4" w:space="6"/>
      </w:pBdr>
      <w:tabs>
        <w:tab w:val="right" w:pos="9026"/>
      </w:tabs>
    </w:pPr>
    <w:r>
      <w:rPr>
        <w:rFonts w:ascii="Calibri" w:cs="Calibri" w:eastAsia="Calibri" w:hAnsi="Calibri"/>
        <w:i/>
        <w:iCs/>
        <w:color w:val="6B7A66"/>
        <w:sz w:val="16"/>
        <w:szCs w:val="16"/>
      </w:rPr>
      <w:t xml:space="preserve">Øvelsesvejledning</w:t>
    </w:r>
    <w:r>
      <w:rPr>
        <w:rFonts w:ascii="Calibri" w:cs="Calibri" w:eastAsia="Calibri" w:hAnsi="Calibri"/>
      </w:rPr>
      <w:t xml:space="preserve">	</w:t>
    </w:r>
    <w:r>
      <w:rPr>
        <w:rFonts w:ascii="Calibri" w:cs="Calibri" w:eastAsia="Calibri" w:hAnsi="Calibri"/>
        <w:color w:val="6B7A66"/>
        <w:sz w:val="16"/>
        <w:szCs w:val="16"/>
      </w:rPr>
      <w:t xml:space="preserve">Side </w:t>
    </w:r>
    <w:r>
      <w:rPr>
        <w:rFonts w:ascii="Calibri" w:cs="Calibri" w:eastAsia="Calibri" w:hAnsi="Calibri"/>
        <w:color w:val="6B7A66"/>
        <w:sz w:val="16"/>
        <w:szCs w:val="16"/>
      </w:rPr>
      <w:fldChar w:fldCharType="begin"/>
      <w:instrText xml:space="preserve">PAGE</w:instrText>
      <w:fldChar w:fldCharType="separate"/>
      <w:fldChar w:fldCharType="end"/>
    </w:r>
    <w:r>
      <w:rPr>
        <w:rFonts w:ascii="Calibri" w:cs="Calibri" w:eastAsia="Calibri" w:hAnsi="Calibri"/>
        <w:color w:val="6B7A66"/>
        <w:sz w:val="16"/>
        <w:szCs w:val="16"/>
      </w:rPr>
      <w:t xml:space="preserve"> af </w:t>
    </w:r>
    <w:r>
      <w:rPr>
        <w:rFonts w:ascii="Calibri" w:cs="Calibri" w:eastAsia="Calibri" w:hAnsi="Calibri"/>
        <w:color w:val="6B7A66"/>
        <w:sz w:val="16"/>
        <w:szCs w:val="16"/>
      </w:rPr>
      <w:fldChar w:fldCharType="begin"/>
      <w:instrText xml:space="preserve">NUMPAGES</w:instrText>
      <w:fldChar w:fldCharType="separate"/>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w:p>
    <w:pPr>
      <w:pBdr>
        <w:bottom w:val="single" w:color="A9BBA1" w:sz="4" w:space="6"/>
      </w:pBdr>
      <w:tabs>
        <w:tab w:val="right" w:pos="9026"/>
      </w:tabs>
      <w:spacing w:after="0"/>
    </w:pPr>
    <w:r>
      <w:rPr>
        <w:rFonts w:ascii="Calibri" w:cs="Calibri" w:eastAsia="Calibri" w:hAnsi="Calibri"/>
        <w:b/>
        <w:bCs/>
        <w:color w:val="6B7A66"/>
        <w:spacing w:val="18"/>
        <w:sz w:val="16"/>
        <w:szCs w:val="16"/>
      </w:rPr>
      <w:t xml:space="preserve">NATURGEOGRAFI</w:t>
    </w:r>
    <w:r>
      <w:rPr>
        <w:rFonts w:ascii="Calibri" w:cs="Calibri" w:eastAsia="Calibri" w:hAnsi="Calibri"/>
      </w:rPr>
      <w:t xml:space="preserve">	</w:t>
    </w:r>
    <w:r>
      <w:rPr>
        <w:rFonts w:ascii="Calibri" w:cs="Calibri" w:eastAsia="Calibri" w:hAnsi="Calibri"/>
        <w:color w:val="6B7A66"/>
        <w:spacing w:val="10"/>
        <w:sz w:val="16"/>
        <w:szCs w:val="16"/>
      </w:rPr>
      <w:t xml:space="preserve"/>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15:restartNumberingAfterBreak="0" w:abstractNumId="1">
    <w:multiLevelType w:val="hybridMultilevel"/>
    <w:lvl w15:tentative="1" w:ilvl="0">
      <w:start w:val="1"/>
      <w:numFmt w:val="bullet"/>
      <w:lvlText w:val="●"/>
      <w:lvlJc w:val="left"/>
      <w:pPr>
        <w:ind w:hanging="360" w:left="720"/>
      </w:pPr>
    </w:lvl>
    <w:lvl w15:tentative="1" w:ilvl="1">
      <w:start w:val="1"/>
      <w:numFmt w:val="bullet"/>
      <w:lvlText w:val="○"/>
      <w:lvlJc w:val="left"/>
      <w:pPr>
        <w:ind w:hanging="360" w:left="1440"/>
      </w:pPr>
    </w:lvl>
    <w:lvl w15:tentative="1" w:ilvl="2">
      <w:start w:val="1"/>
      <w:numFmt w:val="bullet"/>
      <w:lvlText w:val="■"/>
      <w:lvlJc w:val="left"/>
      <w:pPr>
        <w:ind w:hanging="360" w:left="2160"/>
      </w:pPr>
    </w:lvl>
    <w:lvl w15:tentative="1" w:ilvl="3">
      <w:start w:val="1"/>
      <w:numFmt w:val="bullet"/>
      <w:lvlText w:val="●"/>
      <w:lvlJc w:val="left"/>
      <w:pPr>
        <w:ind w:hanging="360" w:left="2880"/>
      </w:pPr>
    </w:lvl>
    <w:lvl w15:tentative="1" w:ilvl="4">
      <w:start w:val="1"/>
      <w:numFmt w:val="bullet"/>
      <w:lvlText w:val="○"/>
      <w:lvlJc w:val="left"/>
      <w:pPr>
        <w:ind w:hanging="360" w:left="3600"/>
      </w:pPr>
    </w:lvl>
    <w:lvl w15:tentative="1" w:ilvl="5">
      <w:start w:val="1"/>
      <w:numFmt w:val="bullet"/>
      <w:lvlText w:val="■"/>
      <w:lvlJc w:val="left"/>
      <w:pPr>
        <w:ind w:hanging="360" w:left="4320"/>
      </w:pPr>
    </w:lvl>
    <w:lvl w15:tentative="1" w:ilvl="6">
      <w:start w:val="1"/>
      <w:numFmt w:val="bullet"/>
      <w:lvlText w:val="●"/>
      <w:lvlJc w:val="left"/>
      <w:pPr>
        <w:ind w:hanging="360" w:left="5040"/>
      </w:pPr>
    </w:lvl>
    <w:lvl w15:tentative="1" w:ilvl="7">
      <w:start w:val="1"/>
      <w:numFmt w:val="bullet"/>
      <w:lvlText w:val="●"/>
      <w:lvlJc w:val="left"/>
      <w:pPr>
        <w:ind w:hanging="360" w:left="5760"/>
      </w:pPr>
    </w:lvl>
    <w:lvl w15:tentative="1" w:ilvl="8">
      <w:start w:val="1"/>
      <w:numFmt w:val="bullet"/>
      <w:lvlText w:val="●"/>
      <w:lvlJc w:val="left"/>
      <w:pPr>
        <w:ind w:hanging="360" w:left="6480"/>
      </w:pPr>
    </w:lvl>
  </w:abstractNum>
  <w:abstractNum w15:restartNumberingAfterBreak="0" w:abstractNumId="2">
    <w:multiLevelType w:val="hybridMultilevel"/>
    <w:lvl w15:tentative="1" w:ilvl="0">
      <w:start w:val="1"/>
      <w:numFmt w:val="decimal"/>
      <w:lvlText w:val="%1."/>
      <w:lvlJc w:val="start"/>
      <w:pPr>
        <w:ind w:hanging="300" w:left="420"/>
      </w:pPr>
    </w:lvl>
  </w:abstractNum>
  <w:abstractNum w15:restartNumberingAfterBreak="0" w:abstractNumId="3">
    <w:multiLevelType w:val="hybridMultilevel"/>
    <w:lvl w15:tentative="1" w:ilvl="0">
      <w:start w:val="1"/>
      <w:numFmt w:val="bullet"/>
      <w:lvlText w:val="–"/>
      <w:lvlJc w:val="start"/>
      <w:pPr>
        <w:ind w:hanging="200" w:left="3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displayBackgroundShape/>
  <w:embedSystemFonts/>
  <w:proofState w:grammar="clean" w:spelling="clean"/>
  <w:stylePaneFormatFilter w:val="0004"/>
  <w:doNotTrackMoves/>
  <w:defaultTabStop w:val="720"/>
  <w:evenAndOddHeaders w:val="false"/>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6332B"/>
        <w:sz w:val="22"/>
        <w:szCs w:val="22"/>
        <w:lang w:val="da"/>
      </w:rPr>
    </w:rPrDefault>
    <w:pPrDefault>
      <w:pPr>
        <w:spacing w:after="140" w:line="276" w:lineRule="auto"/>
      </w:pPr>
    </w:pPrDefault>
  </w:docDefaults>
  <w:style w:default="1" w:styleId="Normal" w:type="paragraph">
    <w:name w:val="Normal"/>
    <w:qFormat/>
  </w:style>
  <w:style w:styleId="Title" w:type="paragraph">
    <w:name w:val="Title"/>
    <w:basedOn w:val="Normal"/>
    <w:next w:val="Normal"/>
    <w:qFormat/>
    <w:pPr>
      <w:spacing w:after="80" w:before="40"/>
    </w:pPr>
    <w:rPr>
      <w:b/>
      <w:bCs/>
      <w:color w:val="2C4527"/>
      <w:sz w:val="52"/>
      <w:szCs w:val="52"/>
    </w:rPr>
  </w:style>
  <w:style w:styleId="Subtitle" w:type="paragraph">
    <w:name w:val="Subtitle"/>
    <w:basedOn w:val="Normal"/>
    <w:next w:val="Normal"/>
    <w:qFormat/>
    <w:pPr>
      <w:spacing w:after="220" w:before="0"/>
    </w:pPr>
    <w:rPr>
      <w:color w:val="6B7A66"/>
      <w:sz w:val="20"/>
    </w:rPr>
  </w:style>
  <w:style w:styleId="Heading1" w:type="paragraph">
    <w:name w:val="Heading 1"/>
    <w:basedOn w:val="Normal"/>
    <w:next w:val="Normal"/>
    <w:qFormat/>
    <w:pPr>
      <w:pBdr>
        <w:left w:color="3F5F3A" w:space="8" w:sz="18" w:val="single"/>
      </w:pBdr>
      <w:spacing w:after="140" w:before="320"/>
      <w:ind w:left="140"/>
    </w:pPr>
    <w:rPr>
      <w:b/>
      <w:bCs/>
      <w:color w:val="2C4527"/>
      <w:sz w:val="32"/>
      <w:szCs w:val="32"/>
    </w:rPr>
  </w:style>
  <w:style w:styleId="Heading2" w:type="paragraph">
    <w:name w:val="Heading 2"/>
    <w:basedOn w:val="Normal"/>
    <w:next w:val="Normal"/>
    <w:qFormat/>
    <w:pPr>
      <w:pBdr>
        <w:left w:color="3F5F3A" w:space="8" w:sz="18" w:val="single"/>
      </w:pBdr>
      <w:spacing w:after="120" w:before="300"/>
      <w:ind w:left="140"/>
    </w:pPr>
    <w:rPr>
      <w:b/>
      <w:bCs/>
      <w:color w:val="2C4527"/>
      <w:sz w:val="27"/>
      <w:szCs w:val="27"/>
    </w:rPr>
  </w:style>
  <w:style w:styleId="Heading3" w:type="paragraph">
    <w:name w:val="Heading 3"/>
    <w:basedOn w:val="Normal"/>
    <w:next w:val="Normal"/>
    <w:qFormat/>
    <w:pPr>
      <w:spacing w:after="100" w:before="200"/>
    </w:pPr>
    <w:rPr>
      <w:b/>
      <w:bCs/>
      <w:color w:val="3F5F3A"/>
      <w:sz w:val="24"/>
      <w:szCs w:val="24"/>
    </w:rPr>
  </w:style>
  <w:style w:styleId="Heading4" w:type="paragraph">
    <w:name w:val="Heading 4"/>
    <w:basedOn w:val="Normal"/>
    <w:next w:val="Normal"/>
    <w:qFormat/>
    <w:rPr>
      <w:i/>
      <w:iCs/>
      <w:color w:val="3F5F3A"/>
    </w:rPr>
  </w:style>
  <w:style w:styleId="Heading5" w:type="paragraph">
    <w:name w:val="Heading 5"/>
    <w:basedOn w:val="Normal"/>
    <w:next w:val="Normal"/>
    <w:qFormat/>
    <w:rPr>
      <w:color w:val="3F5F3A"/>
    </w:rPr>
  </w:style>
  <w:style w:styleId="Heading6" w:type="paragraph">
    <w:name w:val="Heading 6"/>
    <w:basedOn w:val="Normal"/>
    <w:next w:val="Normal"/>
    <w:qFormat/>
    <w:rPr>
      <w:color w:val="6B7A66"/>
    </w:rPr>
  </w:style>
  <w:style w:styleId="Strong" w:type="paragraph">
    <w:name w:val="Strong"/>
    <w:basedOn w:val="Normal"/>
    <w:next w:val="Normal"/>
    <w:qFormat/>
    <w:rPr>
      <w:b/>
      <w:bCs/>
    </w:rPr>
  </w:style>
  <w:style w:styleId="ListParagraph" w:type="paragraph">
    <w:name w:val="List Paragraph"/>
    <w:basedOn w:val="Normal"/>
    <w:qFormat/>
  </w:style>
  <w:style w:styleId="BodyText" w:type="paragraph">
    <w:name w:val="Body Text"/>
    <w:basedOn w:val="Normal"/>
    <w:next w:val="Normal"/>
    <w:qFormat/>
  </w:style>
  <w:style w:styleId="FirstParagraph" w:type="paragraph">
    <w:name w:val="First Paragraph"/>
    <w:basedOn w:val="Normal"/>
    <w:next w:val="Normal"/>
    <w:qFormat/>
    <w:pPr>
      <w:spacing w:before="0"/>
    </w:pPr>
  </w:style>
  <w:style w:styleId="Compact" w:type="paragraph">
    <w:name w:val="Compact"/>
    <w:basedOn w:val="ListParagraph"/>
    <w:next w:val="Compact"/>
    <w:qFormat/>
    <w:pPr>
      <w:spacing w:after="90" w:line="276" w:lineRule="auto"/>
    </w:pPr>
  </w:style>
  <w:style w:styleId="CaptionedFigure" w:type="paragraph">
    <w:name w:val="Captioned Figure"/>
    <w:basedOn w:val="Normal"/>
    <w:next w:val="Normal"/>
    <w:qFormat/>
    <w:pPr>
      <w:spacing w:after="0" w:before="120"/>
      <w:jc w:val="center"/>
    </w:pPr>
  </w:style>
  <w:style w:styleId="Caption" w:type="paragraph">
    <w:name w:val="Caption"/>
    <w:basedOn w:val="Normal"/>
    <w:next w:val="Normal"/>
    <w:qFormat/>
    <w:pPr>
      <w:spacing w:after="220" w:before="100"/>
      <w:jc w:val="center"/>
    </w:pPr>
    <w:rPr>
      <w:i/>
      <w:iCs/>
      <w:color w:val="6B7A66"/>
      <w:sz w:val="19"/>
      <w:szCs w:val="19"/>
    </w:rPr>
  </w:style>
  <w:style w:styleId="ImageCaption" w:type="paragraph">
    <w:name w:val="Image Caption"/>
    <w:basedOn w:val="Caption"/>
    <w:next w:val="Normal"/>
    <w:qFormat/>
  </w:style>
  <w:style w:styleId="Table" w:type="table">
    <w:name w:val="Table"/>
    <w:basedOn w:val="TableNormal"/>
    <w:uiPriority w:val="99"/>
    <w:pPr>
      <w:spacing w:after="0" w:line="256" w:lineRule="auto"/>
    </w:pPr>
    <w:tblPr>
      <w:tblBorders>
        <w:top w:color="8FA085" w:space="0" w:sz="4" w:val="single"/>
        <w:left w:color="8FA085" w:space="0" w:sz="4" w:val="single"/>
        <w:bottom w:color="8FA085" w:space="0" w:sz="4" w:val="single"/>
        <w:right w:color="8FA085" w:space="0" w:sz="4" w:val="single"/>
        <w:insideH w:color="C7D0C0" w:space="0" w:sz="4" w:val="single"/>
        <w:insideV w:color="C7D0C0" w:space="0" w:sz="4" w:val="single"/>
      </w:tblBorders>
    </w:tblPr>
    <w:tcPr>
      <w:tcMar>
        <w:top w:type="dxa" w:w="90"/>
        <w:left w:type="dxa" w:w="120"/>
        <w:bottom w:type="dxa" w:w="90"/>
        <w:right w:type="dxa" w:w="120"/>
      </w:tcMar>
    </w:tcPr>
  </w:style>
  <w:style w:default="1" w:styleId="TableNormal" w:type="table">
    <w:name w:val="Normal Table"/>
    <w:uiPriority w:val="99"/>
    <w:semiHidden/>
    <w:unhideWhenUsed/>
    <w:tblPr>
      <w:tblCellMar>
        <w:top w:type="dxa" w:w="0"/>
        <w:left w:type="dxa" w:w="108"/>
        <w:bottom w:type="dxa" w:w="0"/>
        <w:right w:type="dxa" w:w="108"/>
      </w:tblCellMar>
    </w:tblPr>
  </w:style>
  <w:style w:styleId="FirstRow" w:type="table">
    <w:name w:val="First Row"/>
    <w:basedOn w:val="Table"/>
    <w:uiPriority w:val="99"/>
  </w:style>
  <w:style w:styleId="Hyperlink" w:type="character">
    <w:name w:val="Hyperlink"/>
    <w:basedOn w:val="DefaultParagraphFont"/>
    <w:uiPriority w:val="99"/>
    <w:unhideWhenUsed/>
    <w:rPr>
      <w:color w:val="1F5F8B"/>
      <w:u w:val="single"/>
    </w:rPr>
  </w:style>
  <w:style w:styleId="FootnoteReference" w:type="character">
    <w:name w:val="footnote reference"/>
    <w:basedOn w:val="DefaultParagraphFont"/>
    <w:uiPriority w:val="99"/>
    <w:semiHidden/>
    <w:unhideWhenUsed/>
    <w:rPr>
      <w:vertAlign w:val="superscript"/>
    </w:rPr>
  </w:style>
  <w:style w:styleId="FootnoteText" w:type="paragraph">
    <w:name w:val="footnote text"/>
    <w:basedOn w:val="Normal"/>
    <w:link w:val="FootnoteTextChar"/>
    <w:uiPriority w:val="99"/>
    <w:semiHidden/>
    <w:unhideWhenUsed/>
    <w:pPr>
      <w:spacing w:after="0" w:line="240" w:lineRule="auto"/>
    </w:pPr>
    <w:rPr>
      <w:sz w:val="20"/>
      <w:szCs w:val="20"/>
    </w:rPr>
  </w:style>
  <w:style w:styleId="FootnoteTextChar" w:type="character">
    <w:name w:val="Footnote Text Char"/>
    <w:basedOn w:val="DefaultParagraphFont"/>
    <w:link w:val="FootnoteText"/>
    <w:uiPriority w:val="99"/>
    <w:semiHidden/>
    <w:unhideWhenUsed/>
    <w:rPr>
      <w:sz w:val="20"/>
      <w:szCs w:val="20"/>
    </w:rPr>
  </w:style>
  <w:style w:styleId="EndnoteReference" w:type="character">
    <w:name w:val="endnote reference"/>
    <w:basedOn w:val="DefaultParagraphFont"/>
    <w:uiPriority w:val="99"/>
    <w:semiHidden/>
    <w:unhideWhenUsed/>
    <w:rPr>
      <w:vertAlign w:val="superscript"/>
    </w:rPr>
  </w:style>
  <w:style w:styleId="EndnoteText" w:type="paragraph">
    <w:name w:val="endnote text"/>
    <w:basedOn w:val="Normal"/>
    <w:link w:val="EndnoteTextChar"/>
    <w:uiPriority w:val="99"/>
    <w:semiHidden/>
    <w:unhideWhenUsed/>
    <w:pPr>
      <w:spacing w:after="0" w:line="240" w:lineRule="auto"/>
    </w:pPr>
    <w:rPr>
      <w:sz w:val="20"/>
      <w:szCs w:val="20"/>
    </w:rPr>
  </w:style>
  <w:style w:styleId="EndnoteTextChar" w:type="character">
    <w:name w:val="Endnote Text Char"/>
    <w:basedOn w:val="DefaultParagraphFont"/>
    <w:link w:val="EndnoteText"/>
    <w:uiPriority w:val="99"/>
    <w:semiHidden/>
    <w:unhideWhenUsed/>
    <w:rPr>
      <w:sz w:val="20"/>
      <w:szCs w:val="20"/>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Type="http://schemas.openxmlformats.org/officeDocument/2006/relationships/numbering" Id="rId18" Target="numbering.xml" /><Relationship Type="http://schemas.openxmlformats.org/officeDocument/2006/relationships/styles" Id="rId17" Target="styles.xml" /><Relationship Type="http://schemas.openxmlformats.org/officeDocument/2006/relationships/settings" Id="rId16" Target="settings.xml" /><Relationship Type="http://schemas.openxmlformats.org/officeDocument/2006/relationships/webSettings" Id="rId15" Target="webSettings.xml" /><Relationship Type="http://schemas.openxmlformats.org/officeDocument/2006/relationships/fontTable" Id="rId14" Target="fontTable.xml" /><Relationship Type="http://schemas.openxmlformats.org/officeDocument/2006/relationships/theme" Id="rId13" Target="theme/theme1.xml" /><Relationship Type="http://schemas.openxmlformats.org/officeDocument/2006/relationships/footnotes" Id="rId12" Target="footnotes.xml" /><Relationship Type="http://schemas.openxmlformats.org/officeDocument/2006/relationships/comments" Id="rId11" Target="comments.xml" /><Relationship Id="rId7" Target="header1.xml" Type="http://schemas.openxmlformats.org/officeDocument/2006/relationships/header" /><Relationship Id="rId8" Target="footer1.xml" Type="http://schemas.openxmlformats.org/officeDocument/2006/relationships/footer" /><Relationship Id="rId9" Target="media/ff4355ab3d7b3fb047ac1bb9b81f09919282c810.png" Type="http://schemas.openxmlformats.org/officeDocument/2006/relationships/image" /><Relationship Id="rId10" Target="media/22118e1eede36edf4136c10d3e20d9ff95fafa9e.png" Type="http://schemas.openxmlformats.org/officeDocument/2006/relationships/image" /></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Hawaii og Stillehavspladens hastighed</dc:title>
  <dc:creator/>
  <dc:language>da</dc:language>
  <cp:keywords/>
  <dcterms:created xsi:type="dcterms:W3CDTF">2026-10-14T12:51:37Z</dcterms:created>
  <dcterms:modified xsi:type="dcterms:W3CDTF">2026-10-14T12:51:37Z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doc-type">
    <vt:lpwstr>Øvelsesvejledning</vt:lpwstr>
  </property>
  <property fmtid="{D5CDD505-2E9C-101B-9397-08002B2CF9AE}" pid="4" name="fag">
    <vt:lpwstr>Naturgeografi</vt:lpwstr>
  </property>
  <property fmtid="{D5CDD505-2E9C-101B-9397-08002B2CF9AE}" pid="5" name="header-includes">
    <vt:lpwstr/>
  </property>
  <property fmtid="{D5CDD505-2E9C-101B-9397-08002B2CF9AE}" pid="6" name="hold">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subtitle">
    <vt:lpwstr>Hvor hurtigt flytter en plade sig?</vt:lpwstr>
  </property>
  <property fmtid="{D5CDD505-2E9C-101B-9397-08002B2CF9AE}" pid="11" name="toc-title">
    <vt:lpwstr>Indholdsfortegnelse</vt:lpwstr>
  </property>
</Properties>
</file>