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media/rId29.png" ContentType="image/png"/>
  <Override PartName="/word/media/rId26.png" ContentType="image/png"/>
  <Override PartName="/word/media/rId19.jpg" ContentType="image/jpeg"/>
  <Override PartName="/word/media/ff4355ab3d7b3fb047ac1bb9b81f09919282c810.png" ContentType="image/png"/>
  <Override PartName="/word/media/22118e1eede36edf4136c10d3e20d9ff95fafa9e.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pStyle w:val="Title"/>
      </w:pPr>
      <w:r>
        <w:t xml:space="preserve">Karse i lys og mørke</w:t>
      </w:r>
    </w:p>
    <w:p>
      <w:pPr>
        <w:pStyle w:val="Subtitle"/>
      </w:pPr>
      <w:r>
        <w:t xml:space="preserve">Vækstforsøg over ca. 14 dage</w:t>
      </w:r>
    </w:p>
    <w:p>
      <w:pPr>
        <w:pStyle w:val="FirstParagraph"/>
      </w:pPr>
      <w:r>
        <w:rPr>
          <w:b/>
          <w:bCs/>
        </w:rPr>
        <w:t xml:space="preserve">Dato:</w:t>
      </w:r>
      <w:r>
        <w:t xml:space="preserve"> </w:t>
      </w:r>
      <w:r>
        <w:t xml:space="preserve">____________________     </w:t>
      </w:r>
      <w:r>
        <w:t xml:space="preserve"> </w:t>
      </w:r>
      <w:r>
        <w:rPr>
          <w:b/>
          <w:bCs/>
        </w:rPr>
        <w:t xml:space="preserve">Gruppe / navne:</w:t>
      </w:r>
      <w:r>
        <w:t xml:space="preserve"> </w:t>
      </w:r>
      <w:r>
        <w:t xml:space="preserve">____________________________________________</w:t>
      </w:r>
    </w:p>
    <w:bookmarkStart w:id="23" w:name="om-øvelsen"/>
    <w:p>
      <w:pPr>
        <w:pStyle w:val="Heading2"/>
      </w:pPr>
      <w:r>
        <w:t xml:space="preserve">Om øvelsen</w:t>
      </w:r>
    </w:p>
    <w:p>
      <w:pPr>
        <w:pStyle w:val="FirstParagraph"/>
      </w:pPr>
      <w:r>
        <w:t xml:space="preserve">I skal undersøge højdevæksten hos havekarse (</w:t>
      </w:r>
      <w:r>
        <w:rPr>
          <w:i/>
          <w:iCs/>
        </w:rPr>
        <w:t xml:space="preserve">Lepidium sativum</w:t>
      </w:r>
      <w:r>
        <w:t xml:space="preserve">) som funktion af tid og af lys. Karse er en urt, der kan dyrkes indendørs hele året. Frøene spirer, når de holdes fugtige, og planterne vokser, hvis de kan lave fotosyntese — det vil sige, hvis de har adgang til carbondioxid, vand og lys. Planter i mørke kan ikke lave fotosyntese.</w:t>
      </w:r>
    </w:p>
    <w:p>
      <w:pPr>
        <w:pStyle w:val="BodyText"/>
      </w:pPr>
      <w:r>
        <w:t xml:space="preserve">Hver gruppe får to bakker med vat og karsefrø: den ene skal stå lyst, den anden mørkt. Forsøget løber over ca. 14 dage, og I skal vande og måle jeres planter hver dag. I ser altså på karsen som en primærproducent — en fotoautotrof organisme — og på formen af vækstkurverne.</w:t>
      </w:r>
    </w:p>
    <w:tbl>
      <w:tblPr>
        <w:tblStyle w:val="Table"/>
        <w:tblW w:type="pct" w:w="5000"/>
        <w:tblLayout w:type="fixed"/>
        <w:tblLook w:firstRow="0" w:lastRow="0" w:firstColumn="0" w:lastColumn="0" w:noHBand="0" w:noVBand="0" w:val="0000"/>
      </w:tblPr>
      <w:tblGrid>
        <w:gridCol w:w="7920"/>
      </w:tblGrid>
      <w:tr>
        <w:tc>
          <w:tcPr/>
          <w:bookmarkStart w:id="22" w:name="fig-karse"/>
          <w:p>
            <w:pPr>
              <w:pStyle w:val="Compact"/>
              <w:jc w:val="center"/>
            </w:pPr>
            <w:r>
              <w:drawing>
                <wp:inline>
                  <wp:extent cx="3715789" cy="2477192"/>
                  <wp:effectExtent b="0" l="0" r="0" t="0"/>
                  <wp:docPr descr="" title="" id="20" name="Picture"/>
                  <a:graphic>
                    <a:graphicData uri="http://schemas.openxmlformats.org/drawingml/2006/picture">
                      <pic:pic>
                        <pic:nvPicPr>
                          <pic:cNvPr descr="figurer/karse-1-uge.jpeg" id="21" name="Picture"/>
                          <pic:cNvPicPr>
                            <a:picLocks noChangeArrowheads="1" noChangeAspect="1"/>
                          </pic:cNvPicPr>
                        </pic:nvPicPr>
                        <pic:blipFill>
                          <a:blip r:embed="rId19"/>
                          <a:stretch>
                            <a:fillRect/>
                          </a:stretch>
                        </pic:blipFill>
                        <pic:spPr bwMode="auto">
                          <a:xfrm>
                            <a:off x="0" y="0"/>
                            <a:ext cx="3715789" cy="2477192"/>
                          </a:xfrm>
                          <a:prstGeom prst="rect">
                            <a:avLst/>
                          </a:prstGeom>
                          <a:noFill/>
                          <a:ln w="9525">
                            <a:noFill/>
                            <a:headEnd/>
                            <a:tailEnd/>
                          </a:ln>
                        </pic:spPr>
                      </pic:pic>
                    </a:graphicData>
                  </a:graphic>
                </wp:inline>
              </w:drawing>
            </w:r>
          </w:p>
          <w:p>
            <w:pPr>
              <w:jc w:val="center"/>
            </w:pPr>
            <w:pPr>
              <w:jc w:val="left"/>
              <w:spacing w:before="200"/>
              <w:pStyle w:val="ImageCaption"/>
            </w:pPr>
            <w:r>
              <w:t xml:space="preserve">Figur 1: Havekarse, ca. 1 uge gamle planter dyrket i vat i en alu-bakke i en vindueskarm i marts.</w:t>
            </w:r>
          </w:p>
          <w:bookmarkEnd w:id="22"/>
        </w:tc>
      </w:tr>
    </w:tbl>
    <w:bookmarkEnd w:id="23"/>
    <w:bookmarkStart w:id="24" w:name="hypotese"/>
    <w:p>
      <w:pPr>
        <w:pStyle w:val="Heading2"/>
      </w:pPr>
      <w:r>
        <w:t xml:space="preserve">Hypotese</w:t>
      </w:r>
    </w:p>
    <w:p>
      <w:pPr>
        <w:pStyle w:val="FirstParagraph"/>
      </w:pPr>
      <w:r>
        <w:t xml:space="preserve">Skriv hypoteserne ned,</w:t>
      </w:r>
      <w:r>
        <w:t xml:space="preserve"> </w:t>
      </w:r>
      <w:r>
        <w:rPr>
          <w:b/>
          <w:bCs/>
        </w:rPr>
        <w:t xml:space="preserve">før</w:t>
      </w:r>
      <w:r>
        <w:t xml:space="preserve"> </w:t>
      </w:r>
      <w:r>
        <w:t xml:space="preserve">I sætter forsøget i gang.</w:t>
      </w:r>
    </w:p>
    <w:p>
      <w:pPr>
        <w:pStyle w:val="BodyText"/>
      </w:pPr>
      <w:r>
        <w:rPr>
          <w:b/>
          <w:bCs/>
        </w:rPr>
        <w:t xml:space="preserve">1. Karsens højdevækst som funktion af tid:</w:t>
      </w:r>
    </w:p>
    <w:p>
      <w:pPr>
        <w:pStyle w:val="BodyText"/>
      </w:pPr>
      <w:r>
        <w:t xml:space="preserve">________________________________________________________________________________________</w:t>
      </w:r>
    </w:p>
    <w:p>
      <w:pPr>
        <w:pStyle w:val="BodyText"/>
      </w:pPr>
      <w:r>
        <w:t xml:space="preserve">________________________________________________________________________________________</w:t>
      </w:r>
    </w:p>
    <w:p>
      <w:pPr>
        <w:pStyle w:val="BodyText"/>
      </w:pPr>
      <w:r>
        <w:rPr>
          <w:b/>
          <w:bCs/>
        </w:rPr>
        <w:t xml:space="preserve">2. Karsens højdevækst som funktion af lys:</w:t>
      </w:r>
    </w:p>
    <w:p>
      <w:pPr>
        <w:pStyle w:val="BodyText"/>
      </w:pPr>
      <w:r>
        <w:t xml:space="preserve">________________________________________________________________________________________</w:t>
      </w:r>
    </w:p>
    <w:p>
      <w:pPr>
        <w:pStyle w:val="BodyText"/>
      </w:pPr>
      <w:r>
        <w:t xml:space="preserve">________________________________________________________________________________________</w:t>
      </w:r>
    </w:p>
    <w:p>
      <w:pPr>
        <w:pStyle w:val="BodyText"/>
      </w:pPr>
      <w:r>
        <w:t xml:space="preserve">Tænk også over, hvilken farve planterne får under de to betingelser.</w:t>
      </w:r>
    </w:p>
    <w:bookmarkEnd w:id="24"/>
    <w:bookmarkStart w:id="33" w:name="fremgangsmåde"/>
    <w:p>
      <w:pPr>
        <w:pStyle w:val="Heading2"/>
      </w:pPr>
      <w:r>
        <w:t xml:space="preserve">Fremgangsmåde</w:t>
      </w:r>
    </w:p>
    <w:bookmarkStart w:id="25" w:name="a.-opstilling-dag-0"/>
    <w:p>
      <w:pPr>
        <w:pStyle w:val="Heading3"/>
      </w:pPr>
      <w:r>
        <w:t xml:space="preserve">A. Opstilling (dag 0)</w:t>
      </w:r>
    </w:p>
    <w:p>
      <w:pPr>
        <w:pStyle w:val="Compact"/>
        <w:numPr>
          <w:ilvl w:val="0"/>
          <w:numId w:val="1001"/>
        </w:numPr>
      </w:pPr>
      <w:r>
        <w:t xml:space="preserve">Læg et lag vat i hver af de to bakker, og fugt vattet med vand fra hanen, indtil det er vådt hele vejen igennem. Brug</w:t>
      </w:r>
      <w:r>
        <w:t xml:space="preserve"> </w:t>
      </w:r>
      <w:r>
        <w:rPr>
          <w:b/>
          <w:bCs/>
        </w:rPr>
        <w:t xml:space="preserve">samme mængde vat og vand</w:t>
      </w:r>
      <w:r>
        <w:t xml:space="preserve"> </w:t>
      </w:r>
      <w:r>
        <w:t xml:space="preserve">i de to bakker — hvorfor er det vigtigt?</w:t>
      </w:r>
    </w:p>
    <w:p>
      <w:pPr>
        <w:pStyle w:val="Compact"/>
        <w:numPr>
          <w:ilvl w:val="0"/>
          <w:numId w:val="1001"/>
        </w:numPr>
      </w:pPr>
      <w:r>
        <w:t xml:space="preserve">Fordel karsefrøene jævnt i de to bakker. Brug også her samme mængde i begge bakker.</w:t>
      </w:r>
    </w:p>
    <w:p>
      <w:pPr>
        <w:pStyle w:val="Compact"/>
        <w:numPr>
          <w:ilvl w:val="0"/>
          <w:numId w:val="1001"/>
        </w:numPr>
      </w:pPr>
      <w:r>
        <w:t xml:space="preserve">Mærk bakkerne med gruppens navn og med</w:t>
      </w:r>
      <w:r>
        <w:t xml:space="preserve"> </w:t>
      </w:r>
      <w:r>
        <w:t xml:space="preserve">“lys”</w:t>
      </w:r>
      <w:r>
        <w:t xml:space="preserve"> </w:t>
      </w:r>
      <w:r>
        <w:t xml:space="preserve">og</w:t>
      </w:r>
      <w:r>
        <w:t xml:space="preserve"> </w:t>
      </w:r>
      <w:r>
        <w:t xml:space="preserve">“mørke”</w:t>
      </w:r>
      <w:r>
        <w:t xml:space="preserve">.</w:t>
      </w:r>
    </w:p>
    <w:p>
      <w:pPr>
        <w:pStyle w:val="Compact"/>
        <w:numPr>
          <w:ilvl w:val="0"/>
          <w:numId w:val="1001"/>
        </w:numPr>
      </w:pPr>
      <w:r>
        <w:t xml:space="preserve">Stil den ene bakke lyst, fx i en vindueskarm, og den anden mørkt i et skab eller en lukket kasse. Bakken i mørke må</w:t>
      </w:r>
      <w:r>
        <w:t xml:space="preserve"> </w:t>
      </w:r>
      <w:r>
        <w:rPr>
          <w:b/>
          <w:bCs/>
        </w:rPr>
        <w:t xml:space="preserve">ikke</w:t>
      </w:r>
      <w:r>
        <w:t xml:space="preserve"> </w:t>
      </w:r>
      <w:r>
        <w:t xml:space="preserve">få lys undervejs.</w:t>
      </w:r>
    </w:p>
    <w:p>
      <w:pPr>
        <w:pStyle w:val="Compact"/>
        <w:numPr>
          <w:ilvl w:val="0"/>
          <w:numId w:val="1001"/>
        </w:numPr>
      </w:pPr>
      <w:r>
        <w:t xml:space="preserve">Mål højden i begge bakker med det samme (den er 0 cm), og skriv dato og klokkeslæt i skemaet.</w:t>
      </w:r>
    </w:p>
    <w:bookmarkEnd w:id="25"/>
    <w:bookmarkStart w:id="32" w:name="b.-daglige-målinger-dag-114"/>
    <w:p>
      <w:pPr>
        <w:pStyle w:val="Heading3"/>
      </w:pPr>
      <w:r>
        <w:t xml:space="preserve">B. Daglige målinger (dag 1–14)</w:t>
      </w:r>
    </w:p>
    <w:p>
      <w:pPr>
        <w:pStyle w:val="Compact"/>
        <w:numPr>
          <w:ilvl w:val="0"/>
          <w:numId w:val="1002"/>
        </w:numPr>
      </w:pPr>
      <w:r>
        <w:t xml:space="preserve">Vand begge bakker, så vattet holdes vådt. Planterne skal</w:t>
      </w:r>
      <w:r>
        <w:t xml:space="preserve"> </w:t>
      </w:r>
      <w:r>
        <w:rPr>
          <w:b/>
          <w:bCs/>
        </w:rPr>
        <w:t xml:space="preserve">ikke</w:t>
      </w:r>
      <w:r>
        <w:t xml:space="preserve"> </w:t>
      </w:r>
      <w:r>
        <w:t xml:space="preserve">gødes.</w:t>
      </w:r>
    </w:p>
    <w:p>
      <w:pPr>
        <w:pStyle w:val="Compact"/>
        <w:numPr>
          <w:ilvl w:val="0"/>
          <w:numId w:val="1002"/>
        </w:numPr>
      </w:pPr>
      <w:r>
        <w:t xml:space="preserve">Mål planternes højde i hver bakke med en lineal, og notér målingerne i skemaet sammen med dato, klokkeslæt og en kort observation (farve, udseende, hvor mange frø der er spiret).</w:t>
      </w:r>
    </w:p>
    <w:p>
      <w:pPr>
        <w:pStyle w:val="Compact"/>
        <w:numPr>
          <w:ilvl w:val="0"/>
          <w:numId w:val="1002"/>
        </w:numPr>
      </w:pPr>
      <w:r>
        <w:t xml:space="preserve">Tag fotos af begge bakker undervejs — ikke nødvendigvis hver dag — som dokumentation. Skriv i skemaet, hvornår I har taget billeder.</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keepNext/>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quarto/share/formats/docx/tip.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Compact"/>
              <w:numPr>
                <w:ilvl w:val="0"/>
                <w:numId w:val="1003"/>
              </w:numPr>
            </w:pPr>
            <w:r>
              <w:t xml:space="preserve">Mål så vidt muligt på samme tidspunkt hver dag, så der går ca. 24 timer mellem målingerne, og brug</w:t>
            </w:r>
            <w:r>
              <w:t xml:space="preserve"> </w:t>
            </w:r>
            <w:r>
              <w:rPr>
                <w:b/>
                <w:bCs/>
              </w:rPr>
              <w:t xml:space="preserve">samme lineal</w:t>
            </w:r>
            <w:r>
              <w:t xml:space="preserve"> </w:t>
            </w:r>
            <w:r>
              <w:t xml:space="preserve">hele forsøget igennem. Det er en del af variabelkontrollen.</w:t>
            </w:r>
          </w:p>
          <w:p>
            <w:pPr>
              <w:pStyle w:val="Compact"/>
              <w:numPr>
                <w:ilvl w:val="0"/>
                <w:numId w:val="1003"/>
              </w:numPr>
            </w:pPr>
            <w:r>
              <w:t xml:space="preserve">Aftal i gruppen, om begge bakker står hos den samme elev hele forsøget, eller om de går på tur. Bakkerne skal passes hver dag — også i weekenden.</w:t>
            </w:r>
          </w:p>
          <w:p>
            <w:pPr>
              <w:pStyle w:val="Compact"/>
              <w:numPr>
                <w:ilvl w:val="0"/>
                <w:numId w:val="1003"/>
              </w:numPr>
            </w:pPr>
            <w:r>
              <w:t xml:space="preserve">Fordampningen kan være stor i en vindueskarm med fuld sol. Er I hjemmefra i mere end 8 timer, så vand, før I tager i skole. Tørrer vattet ud, dør planterne.</w:t>
            </w:r>
          </w:p>
          <w:p>
            <w:pPr>
              <w:pStyle w:val="Compact"/>
              <w:numPr>
                <w:ilvl w:val="0"/>
                <w:numId w:val="1003"/>
              </w:numPr>
            </w:pPr>
            <w:r>
              <w:t xml:space="preserve">Vil I have flere data at behandle, kan I tælle et fast antal frø op i hver bakke (fx 100) og undervejs tælle, hvor mange der er spiret. Så kan I også beregne en spiringsprocent.</w:t>
            </w:r>
          </w:p>
          <w:p/>
        </w:tc>
      </w:tr>
    </w:tbl>
    <w:p>
      <w:pPr>
        <w:pStyle w:val="FirstParagraph"/>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keepNext/>
            </w:pPr>
            <w:pPr>
              <w:spacing w:before="0" w:after="0"/>
              <w:textAlignment w:val="center"/>
            </w:pPr>
            <w:r>
              <w:drawing>
                <wp:inline>
                  <wp:extent cx="152400" cy="152400"/>
                  <wp:effectExtent b="0" l="0" r="0" t="0"/>
                  <wp:docPr descr="" title="" id="30" name="Picture"/>
                  <a:graphic>
                    <a:graphicData uri="http://schemas.openxmlformats.org/drawingml/2006/picture">
                      <pic:pic>
                        <pic:nvPicPr>
                          <pic:cNvPr descr="/Applications/quarto/share/formats/docx/note.png" id="31" name="Picture"/>
                          <pic:cNvPicPr>
                            <a:picLocks noChangeArrowheads="1" noChangeAspect="1"/>
                          </pic:cNvPicPr>
                        </pic:nvPicPr>
                        <pic:blipFill>
                          <a:blip r:embed="rId2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Materialer (pr. gruppe)</w:t>
            </w:r>
          </w:p>
        </w:tc>
      </w:tr>
      <w:tr>
        <w:trPr>
          <w:cantSplit/>
        </w:trPr>
        <w:tc>
          <w:tcPr>
            <w:tcMar>
              <w:top w:w="108" w:type="dxa"/>
              <w:bottom w:w="108" w:type="dxa"/>
            </w:tcMar>
          </w:tcPr>
          <w:p>
            <w:pPr>
              <w:pStyle w:val="Compact"/>
              <w:numPr>
                <w:ilvl w:val="0"/>
                <w:numId w:val="1004"/>
              </w:numPr>
            </w:pPr>
            <w:r>
              <w:t xml:space="preserve">2 aluminiumsbakker med låg</w:t>
            </w:r>
          </w:p>
          <w:p>
            <w:pPr>
              <w:pStyle w:val="Compact"/>
              <w:numPr>
                <w:ilvl w:val="0"/>
                <w:numId w:val="1004"/>
              </w:numPr>
            </w:pPr>
            <w:r>
              <w:t xml:space="preserve">Bomuldsvat</w:t>
            </w:r>
          </w:p>
          <w:p>
            <w:pPr>
              <w:pStyle w:val="Compact"/>
              <w:numPr>
                <w:ilvl w:val="0"/>
                <w:numId w:val="1004"/>
              </w:numPr>
            </w:pPr>
            <w:r>
              <w:t xml:space="preserve">Karsefrø</w:t>
            </w:r>
          </w:p>
          <w:p>
            <w:pPr>
              <w:pStyle w:val="Compact"/>
              <w:numPr>
                <w:ilvl w:val="0"/>
                <w:numId w:val="1004"/>
              </w:numPr>
            </w:pPr>
            <w:r>
              <w:t xml:space="preserve">Vand fra hanen</w:t>
            </w:r>
          </w:p>
          <w:p>
            <w:pPr>
              <w:pStyle w:val="Compact"/>
              <w:numPr>
                <w:ilvl w:val="0"/>
                <w:numId w:val="1004"/>
              </w:numPr>
            </w:pPr>
            <w:r>
              <w:t xml:space="preserve">Lineal (den samme hele forsøget igennem)</w:t>
            </w:r>
          </w:p>
          <w:p>
            <w:pPr>
              <w:pStyle w:val="Compact"/>
              <w:numPr>
                <w:ilvl w:val="0"/>
                <w:numId w:val="1004"/>
              </w:numPr>
            </w:pPr>
            <w:r>
              <w:t xml:space="preserve">Ur til tidtagning</w:t>
            </w:r>
          </w:p>
          <w:p>
            <w:pPr>
              <w:pStyle w:val="Compact"/>
              <w:numPr>
                <w:ilvl w:val="0"/>
                <w:numId w:val="1004"/>
              </w:numPr>
            </w:pPr>
            <w:r>
              <w:t xml:space="preserve">Kamera (fx mobiltelefon) til dokumentation</w:t>
            </w:r>
          </w:p>
          <w:p>
            <w:pPr>
              <w:pStyle w:val="Compact"/>
              <w:numPr>
                <w:ilvl w:val="0"/>
                <w:numId w:val="1004"/>
              </w:numPr>
            </w:pPr>
            <w:r>
              <w:t xml:space="preserve">Et skab eller en lukket kasse til bakken i mørke</w:t>
            </w:r>
          </w:p>
          <w:p/>
        </w:tc>
      </w:tr>
    </w:tbl>
    <w:bookmarkEnd w:id="32"/>
    <w:bookmarkEnd w:id="33"/>
    <w:bookmarkStart w:id="34" w:name="registrering-af-målinger"/>
    <w:p>
      <w:pPr>
        <w:pStyle w:val="Heading2"/>
      </w:pPr>
      <w:r>
        <w:t xml:space="preserve">Registrering af målinger</w:t>
      </w:r>
    </w:p>
    <w:p>
      <w:pPr>
        <w:pStyle w:val="TableCaption"/>
      </w:pPr>
      <w:r>
        <w:t xml:space="preserve">Karsens højde (cm) i lys og i mørke, målt én gang i døgnet. De to første rækker er et eksempel på, hvordan skemaet udfyldes.</w:t>
      </w:r>
    </w:p>
    <w:tbl>
      <w:tblPr>
        <w:tblStyle w:val="Table"/>
        <w:tblW w:type="pct" w:w="5000"/>
        <w:tblLayout w:type="fixed"/>
        <w:tblLook w:firstRow="1" w:lastRow="0" w:firstColumn="0" w:lastColumn="0" w:noHBand="0" w:noVBand="0" w:val="0020"/>
        <w:tblCaption w:val="Karsens højde (cm) i lys og i mørke, målt én gang i døgnet. De to første rækker er et eksempel på, hvordan skemaet udfyldes."/>
      </w:tblPr>
      <w:tblGrid>
        <w:gridCol w:w="1250"/>
        <w:gridCol w:w="1250"/>
        <w:gridCol w:w="1250"/>
        <w:gridCol w:w="1250"/>
        <w:gridCol w:w="1667"/>
        <w:gridCol w:w="1250"/>
      </w:tblGrid>
      <w:tr>
        <w:trPr>
          <w:cantSplit/>
          <w:tblHeader w:val="on"/>
        </w:trPr>
        <w:tc>
          <w:tcPr/>
          <w:p>
            <w:pPr>
              <w:pStyle w:val="Compact"/>
              <w:keepNext/>
              <w:jc w:val="left"/>
            </w:pPr>
            <w:r>
              <w:t xml:space="preserve">Dato</w:t>
            </w:r>
          </w:p>
        </w:tc>
        <w:tc>
          <w:tcPr/>
          <w:p>
            <w:pPr>
              <w:pStyle w:val="Compact"/>
              <w:keepNext/>
              <w:jc w:val="left"/>
            </w:pPr>
            <w:r>
              <w:t xml:space="preserve">Kl.</w:t>
            </w:r>
          </w:p>
        </w:tc>
        <w:tc>
          <w:tcPr/>
          <w:p>
            <w:pPr>
              <w:pStyle w:val="Compact"/>
              <w:keepNext/>
              <w:jc w:val="center"/>
            </w:pPr>
            <w:r>
              <w:t xml:space="preserve">Lys (cm)</w:t>
            </w:r>
          </w:p>
        </w:tc>
        <w:tc>
          <w:tcPr/>
          <w:p>
            <w:pPr>
              <w:pStyle w:val="Compact"/>
              <w:keepNext/>
              <w:jc w:val="center"/>
            </w:pPr>
            <w:r>
              <w:t xml:space="preserve">Mørke (cm)</w:t>
            </w:r>
          </w:p>
        </w:tc>
        <w:tc>
          <w:tcPr/>
          <w:p>
            <w:pPr>
              <w:pStyle w:val="Compact"/>
              <w:keepNext/>
              <w:jc w:val="left"/>
            </w:pPr>
            <w:r>
              <w:t xml:space="preserve">Observationer</w:t>
            </w:r>
          </w:p>
        </w:tc>
        <w:tc>
          <w:tcPr/>
          <w:p>
            <w:pPr>
              <w:pStyle w:val="Compact"/>
              <w:keepNext/>
              <w:jc w:val="center"/>
            </w:pPr>
            <w:r>
              <w:t xml:space="preserve">Foto</w:t>
            </w:r>
          </w:p>
        </w:tc>
      </w:tr>
      <w:tr>
        <w:trPr>
          <w:cantSplit/>
        </w:trPr>
        <w:tc>
          <w:tcPr/>
          <w:p>
            <w:pPr>
              <w:pStyle w:val="Compact"/>
              <w:keepNext/>
              <w:jc w:val="left"/>
            </w:pPr>
            <w:r>
              <w:rPr>
                <w:i/>
                <w:iCs/>
              </w:rPr>
              <w:t xml:space="preserve">8/9</w:t>
            </w:r>
          </w:p>
        </w:tc>
        <w:tc>
          <w:tcPr/>
          <w:p>
            <w:pPr>
              <w:pStyle w:val="Compact"/>
              <w:keepNext/>
              <w:jc w:val="left"/>
            </w:pPr>
            <w:r>
              <w:rPr>
                <w:i/>
                <w:iCs/>
              </w:rPr>
              <w:t xml:space="preserve">18:00</w:t>
            </w:r>
          </w:p>
        </w:tc>
        <w:tc>
          <w:tcPr/>
          <w:p>
            <w:pPr>
              <w:pStyle w:val="Compact"/>
              <w:keepNext/>
              <w:jc w:val="center"/>
            </w:pPr>
            <w:r>
              <w:rPr>
                <w:i/>
                <w:iCs/>
              </w:rPr>
              <w:t xml:space="preserve">0</w:t>
            </w:r>
          </w:p>
        </w:tc>
        <w:tc>
          <w:tcPr/>
          <w:p>
            <w:pPr>
              <w:pStyle w:val="Compact"/>
              <w:keepNext/>
              <w:jc w:val="center"/>
            </w:pPr>
            <w:r>
              <w:rPr>
                <w:i/>
                <w:iCs/>
              </w:rPr>
              <w:t xml:space="preserve">0</w:t>
            </w:r>
          </w:p>
        </w:tc>
        <w:tc>
          <w:tcPr/>
          <w:p>
            <w:pPr>
              <w:pStyle w:val="Compact"/>
              <w:keepNext/>
              <w:jc w:val="left"/>
            </w:pPr>
            <w:r>
              <w:rPr>
                <w:i/>
                <w:iCs/>
              </w:rPr>
              <w:t xml:space="preserve">Frøene er ikke spiret endnu</w:t>
            </w:r>
          </w:p>
        </w:tc>
        <w:tc>
          <w:tcPr/>
          <w:p>
            <w:pPr>
              <w:pStyle w:val="Compact"/>
              <w:keepNext/>
              <w:jc w:val="center"/>
            </w:pPr>
            <w:r>
              <w:rPr>
                <w:i/>
                <w:iCs/>
              </w:rPr>
              <w:t xml:space="preserve">Ja</w:t>
            </w:r>
          </w:p>
        </w:tc>
      </w:tr>
      <w:tr>
        <w:trPr>
          <w:cantSplit/>
        </w:trPr>
        <w:tc>
          <w:tcPr/>
          <w:p>
            <w:pPr>
              <w:pStyle w:val="Compact"/>
              <w:keepNext/>
              <w:jc w:val="left"/>
            </w:pPr>
            <w:r>
              <w:rPr>
                <w:i/>
                <w:iCs/>
              </w:rPr>
              <w:t xml:space="preserve">9/9</w:t>
            </w:r>
          </w:p>
        </w:tc>
        <w:tc>
          <w:tcPr/>
          <w:p>
            <w:pPr>
              <w:pStyle w:val="Compact"/>
              <w:keepNext/>
              <w:jc w:val="left"/>
            </w:pPr>
            <w:r>
              <w:rPr>
                <w:i/>
                <w:iCs/>
              </w:rPr>
              <w:t xml:space="preserve">18:05</w:t>
            </w:r>
          </w:p>
        </w:tc>
        <w:tc>
          <w:tcPr/>
          <w:p>
            <w:pPr>
              <w:pStyle w:val="Compact"/>
              <w:keepNext/>
              <w:jc w:val="center"/>
            </w:pPr>
            <w:r>
              <w:rPr>
                <w:i/>
                <w:iCs/>
              </w:rPr>
              <w:t xml:space="preserve">0,1</w:t>
            </w:r>
          </w:p>
        </w:tc>
        <w:tc>
          <w:tcPr/>
          <w:p>
            <w:pPr>
              <w:pStyle w:val="Compact"/>
              <w:keepNext/>
              <w:jc w:val="center"/>
            </w:pPr>
            <w:r>
              <w:rPr>
                <w:i/>
                <w:iCs/>
              </w:rPr>
              <w:t xml:space="preserve">0</w:t>
            </w:r>
          </w:p>
        </w:tc>
        <w:tc>
          <w:tcPr/>
          <w:p>
            <w:pPr>
              <w:pStyle w:val="Compact"/>
              <w:keepNext/>
              <w:jc w:val="left"/>
            </w:pPr>
            <w:r>
              <w:rPr>
                <w:i/>
                <w:iCs/>
              </w:rPr>
              <w:t xml:space="preserve">Lys: ca. 5 % af frøene er begyndt at spire</w:t>
            </w:r>
          </w:p>
        </w:tc>
        <w:tc>
          <w:tcPr/>
          <w:p>
            <w:pPr>
              <w:pStyle w:val="Compact"/>
              <w:keepNext/>
              <w:jc w:val="center"/>
            </w:pPr>
            <w:r>
              <w:rPr>
                <w:i/>
                <w:iCs/>
              </w:rPr>
              <w:t xml:space="preserve">Nej</w:t>
            </w: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c>
          <w:tcPr/>
          <w:p>
            <w:pPr>
              <w:pStyle w:val="Compact"/>
              <w:keepNext/>
            </w:pPr>
          </w:p>
        </w:tc>
      </w:tr>
      <w:tr>
        <w:trPr>
          <w:cantSplit/>
        </w:trP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34"/>
    <w:bookmarkStart w:id="35" w:name="databehandling-og-rapport"/>
    <w:p>
      <w:pPr>
        <w:pStyle w:val="Heading2"/>
      </w:pPr>
      <w:r>
        <w:t xml:space="preserve">Databehandling og rapport</w:t>
      </w:r>
    </w:p>
    <w:p>
      <w:pPr>
        <w:pStyle w:val="Compact"/>
        <w:numPr>
          <w:ilvl w:val="0"/>
          <w:numId w:val="1005"/>
        </w:numPr>
      </w:pPr>
      <w:r>
        <w:rPr>
          <w:b/>
          <w:bCs/>
        </w:rPr>
        <w:t xml:space="preserve">Resultater.</w:t>
      </w:r>
      <w:r>
        <w:t xml:space="preserve"> </w:t>
      </w:r>
      <w:r>
        <w:t xml:space="preserve">Beskriv i hele sætninger, hvad I observerede i løbet af de 14 dage. Hvad var sammenhængen mellem planternes højde og tiden? Hvad var sammenhængen mellem planternes højde og lyset? Henvis til skemaet og til jeres fotos med figurnummer og figurtekst.</w:t>
      </w:r>
    </w:p>
    <w:p>
      <w:pPr>
        <w:pStyle w:val="Compact"/>
        <w:numPr>
          <w:ilvl w:val="0"/>
          <w:numId w:val="1005"/>
        </w:numPr>
      </w:pPr>
      <w:r>
        <w:rPr>
          <w:b/>
          <w:bCs/>
        </w:rPr>
        <w:t xml:space="preserve">Grafer.</w:t>
      </w:r>
      <w:r>
        <w:t xml:space="preserve"> </w:t>
      </w:r>
      <w:r>
        <w:t xml:space="preserve">Lav 2–4 grafer over karsens højdevækst som funktion af tiden — husk, at I har to bakker — og sammenlign de to bakker.</w:t>
      </w:r>
    </w:p>
    <w:p>
      <w:pPr>
        <w:pStyle w:val="Compact"/>
        <w:numPr>
          <w:ilvl w:val="0"/>
          <w:numId w:val="1005"/>
        </w:numPr>
      </w:pPr>
      <w:r>
        <w:rPr>
          <w:b/>
          <w:bCs/>
        </w:rPr>
        <w:t xml:space="preserve">Fejlkilder.</w:t>
      </w:r>
      <w:r>
        <w:t xml:space="preserve"> </w:t>
      </w:r>
      <w:r>
        <w:t xml:space="preserve">Gik alt som planlagt, skriver I</w:t>
      </w:r>
      <w:r>
        <w:t xml:space="preserve"> </w:t>
      </w:r>
      <w:r>
        <w:t xml:space="preserve">“ingen”</w:t>
      </w:r>
      <w:r>
        <w:t xml:space="preserve">. Gik noget galt, skal I beskrive fejlkilden og vurdere, hvad den betyder for resultaterne.</w:t>
      </w:r>
    </w:p>
    <w:p>
      <w:pPr>
        <w:pStyle w:val="Compact"/>
        <w:numPr>
          <w:ilvl w:val="0"/>
          <w:numId w:val="1005"/>
        </w:numPr>
      </w:pPr>
      <w:r>
        <w:rPr>
          <w:b/>
          <w:bCs/>
        </w:rPr>
        <w:t xml:space="preserve">Konklusion.</w:t>
      </w:r>
      <w:r>
        <w:t xml:space="preserve"> </w:t>
      </w:r>
      <w:r>
        <w:t xml:space="preserve">Vurdér jeres hypoteser ud fra resultaterne: skal de forkastes, eller kan de beholdes indtil videre? Saml de vigtigste resultater — hvad ved I nu om karsens vækst og om lysets betydning for fotosyntesen?</w:t>
      </w:r>
    </w:p>
    <w:bookmarkEnd w:id="35"/>
    <w:sectPr>
      <w:headerReference r:id="rId7" w:type="default"/>
      <w:footerReference r:id="rId8" w:type="default"/>
      <w:pgSz w:h="16838" w:orient="portrait" w:w="11906"/>
      <w:pgMar w:bottom="1224" w:footer="500" w:gutter="0" w:header="500" w:left="1152" w:right="1152" w:top="1224"/>
      <w:pgNumType/>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http://schemas.openxmlformats.org/wordprocessingml/2006/main">
  <w:p>
    <w:pPr>
      <w:pBdr>
        <w:top w:val="single" w:color="A9BBA1" w:sz="4" w:space="6"/>
      </w:pBdr>
      <w:tabs>
        <w:tab w:val="right" w:pos="9026"/>
      </w:tabs>
    </w:pPr>
    <w:r>
      <w:rPr>
        <w:rFonts w:ascii="Calibri" w:cs="Calibri" w:eastAsia="Calibri" w:hAnsi="Calibri"/>
        <w:i/>
        <w:iCs/>
        <w:color w:val="6B7A66"/>
        <w:sz w:val="16"/>
        <w:szCs w:val="16"/>
      </w:rPr>
      <w:t xml:space="preserve">Øvelsesvejledning</w:t>
    </w:r>
    <w:r>
      <w:rPr>
        <w:rFonts w:ascii="Calibri" w:cs="Calibri" w:eastAsia="Calibri" w:hAnsi="Calibri"/>
      </w:rPr>
      <w:t xml:space="preserve">	</w:t>
    </w:r>
    <w:r>
      <w:rPr>
        <w:rFonts w:ascii="Calibri" w:cs="Calibri" w:eastAsia="Calibri" w:hAnsi="Calibri"/>
        <w:color w:val="6B7A66"/>
        <w:sz w:val="16"/>
        <w:szCs w:val="16"/>
      </w:rPr>
      <w:t xml:space="preserve">Side </w:t>
    </w:r>
    <w:r>
      <w:rPr>
        <w:rFonts w:ascii="Calibri" w:cs="Calibri" w:eastAsia="Calibri" w:hAnsi="Calibri"/>
        <w:color w:val="6B7A66"/>
        <w:sz w:val="16"/>
        <w:szCs w:val="16"/>
      </w:rPr>
      <w:fldChar w:fldCharType="begin"/>
      <w:instrText xml:space="preserve">PAGE</w:instrText>
      <w:fldChar w:fldCharType="separate"/>
      <w:fldChar w:fldCharType="end"/>
    </w:r>
    <w:r>
      <w:rPr>
        <w:rFonts w:ascii="Calibri" w:cs="Calibri" w:eastAsia="Calibri" w:hAnsi="Calibri"/>
        <w:color w:val="6B7A66"/>
        <w:sz w:val="16"/>
        <w:szCs w:val="16"/>
      </w:rPr>
      <w:t xml:space="preserve"> af </w:t>
    </w:r>
    <w:r>
      <w:rPr>
        <w:rFonts w:ascii="Calibri" w:cs="Calibri" w:eastAsia="Calibri" w:hAnsi="Calibri"/>
        <w:color w:val="6B7A66"/>
        <w:sz w:val="16"/>
        <w:szCs w:val="16"/>
      </w:rPr>
      <w:fldChar w:fldCharType="begin"/>
      <w:instrText xml:space="preserve">NUMPAGES</w:instrText>
      <w:fldChar w:fldCharType="separate"/>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pBdr>
        <w:bottom w:val="single" w:color="A9BBA1" w:sz="4" w:space="6"/>
      </w:pBdr>
      <w:tabs>
        <w:tab w:val="right" w:pos="9026"/>
      </w:tabs>
      <w:spacing w:after="0"/>
    </w:pPr>
    <w:r>
      <w:rPr>
        <w:rFonts w:ascii="Calibri" w:cs="Calibri" w:eastAsia="Calibri" w:hAnsi="Calibri"/>
        <w:b/>
        <w:bCs/>
        <w:color w:val="6B7A66"/>
        <w:spacing w:val="18"/>
        <w:sz w:val="16"/>
        <w:szCs w:val="16"/>
      </w:rPr>
      <w:t xml:space="preserve">BIOLOGI</w:t>
    </w:r>
    <w:r>
      <w:rPr>
        <w:rFonts w:ascii="Calibri" w:cs="Calibri" w:eastAsia="Calibri" w:hAnsi="Calibri"/>
      </w:rPr>
      <w:t xml:space="preserve">	</w:t>
    </w:r>
    <w:r>
      <w:rPr>
        <w:rFonts w:ascii="Calibri" w:cs="Calibri" w:eastAsia="Calibri" w:hAnsi="Calibri"/>
        <w:color w:val="6B7A66"/>
        <w:spacing w:val="10"/>
        <w:sz w:val="16"/>
        <w:szCs w:val="16"/>
      </w:rPr>
      <w:t xml:space="preserve"/>
    </w:r>
  </w:p>
</w:hdr>
</file>

<file path=word/numbering.xml><?xml version="1.0" encoding="utf-8"?>
<w:numbering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15:restartNumberingAfterBreak="0" w:abstractNumId="1">
    <w:multiLevelType w:val="hybridMultilevel"/>
    <w:lvl w15:tentative="1" w:ilvl="0">
      <w:start w:val="1"/>
      <w:numFmt w:val="bullet"/>
      <w:lvlText w:val="●"/>
      <w:lvlJc w:val="left"/>
      <w:pPr>
        <w:ind w:hanging="360" w:left="720"/>
      </w:pPr>
    </w:lvl>
    <w:lvl w15:tentative="1" w:ilvl="1">
      <w:start w:val="1"/>
      <w:numFmt w:val="bullet"/>
      <w:lvlText w:val="○"/>
      <w:lvlJc w:val="left"/>
      <w:pPr>
        <w:ind w:hanging="360" w:left="1440"/>
      </w:pPr>
    </w:lvl>
    <w:lvl w15:tentative="1" w:ilvl="2">
      <w:start w:val="1"/>
      <w:numFmt w:val="bullet"/>
      <w:lvlText w:val="■"/>
      <w:lvlJc w:val="left"/>
      <w:pPr>
        <w:ind w:hanging="360" w:left="2160"/>
      </w:pPr>
    </w:lvl>
    <w:lvl w15:tentative="1" w:ilvl="3">
      <w:start w:val="1"/>
      <w:numFmt w:val="bullet"/>
      <w:lvlText w:val="●"/>
      <w:lvlJc w:val="left"/>
      <w:pPr>
        <w:ind w:hanging="360" w:left="2880"/>
      </w:pPr>
    </w:lvl>
    <w:lvl w15:tentative="1" w:ilvl="4">
      <w:start w:val="1"/>
      <w:numFmt w:val="bullet"/>
      <w:lvlText w:val="○"/>
      <w:lvlJc w:val="left"/>
      <w:pPr>
        <w:ind w:hanging="360" w:left="3600"/>
      </w:pPr>
    </w:lvl>
    <w:lvl w15:tentative="1" w:ilvl="5">
      <w:start w:val="1"/>
      <w:numFmt w:val="bullet"/>
      <w:lvlText w:val="■"/>
      <w:lvlJc w:val="left"/>
      <w:pPr>
        <w:ind w:hanging="360" w:left="4320"/>
      </w:pPr>
    </w:lvl>
    <w:lvl w15:tentative="1" w:ilvl="6">
      <w:start w:val="1"/>
      <w:numFmt w:val="bullet"/>
      <w:lvlText w:val="●"/>
      <w:lvlJc w:val="left"/>
      <w:pPr>
        <w:ind w:hanging="360" w:left="5040"/>
      </w:pPr>
    </w:lvl>
    <w:lvl w15:tentative="1" w:ilvl="7">
      <w:start w:val="1"/>
      <w:numFmt w:val="bullet"/>
      <w:lvlText w:val="●"/>
      <w:lvlJc w:val="left"/>
      <w:pPr>
        <w:ind w:hanging="360" w:left="5760"/>
      </w:pPr>
    </w:lvl>
    <w:lvl w15:tentative="1" w:ilvl="8">
      <w:start w:val="1"/>
      <w:numFmt w:val="bullet"/>
      <w:lvlText w:val="●"/>
      <w:lvlJc w:val="left"/>
      <w:pPr>
        <w:ind w:hanging="360" w:left="6480"/>
      </w:pPr>
    </w:lvl>
  </w:abstractNum>
  <w:abstractNum w15:restartNumberingAfterBreak="0" w:abstractNumId="2">
    <w:multiLevelType w:val="hybridMultilevel"/>
    <w:lvl w15:tentative="1" w:ilvl="0">
      <w:start w:val="1"/>
      <w:numFmt w:val="decimal"/>
      <w:lvlText w:val="%1."/>
      <w:lvlJc w:val="start"/>
      <w:pPr>
        <w:ind w:hanging="300" w:left="420"/>
      </w:pPr>
    </w:lvl>
  </w:abstractNum>
  <w:abstractNum w15:restartNumberingAfterBreak="0" w:abstractNumId="3">
    <w:multiLevelType w:val="hybridMultilevel"/>
    <w:lvl w15:tentative="1" w:ilvl="0">
      <w:start w:val="1"/>
      <w:numFmt w:val="bullet"/>
      <w:lvlText w:val="–"/>
      <w:lvlJc w:val="start"/>
      <w:pPr>
        <w:ind w:hanging="200" w:left="3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evenAndOddHeaders w:val="false"/>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332B"/>
        <w:sz w:val="22"/>
        <w:szCs w:val="22"/>
        <w:lang w:val="da"/>
      </w:rPr>
    </w:rPrDefault>
    <w:pPrDefault>
      <w:pPr>
        <w:spacing w:after="140" w:line="276" w:lineRule="auto"/>
      </w:pPr>
    </w:pPrDefault>
  </w:docDefaults>
  <w:style w:default="1" w:styleId="Normal" w:type="paragraph">
    <w:name w:val="Normal"/>
    <w:qFormat/>
  </w:style>
  <w:style w:styleId="Title" w:type="paragraph">
    <w:name w:val="Title"/>
    <w:basedOn w:val="Normal"/>
    <w:next w:val="Normal"/>
    <w:qFormat/>
    <w:pPr>
      <w:spacing w:after="80" w:before="40"/>
    </w:pPr>
    <w:rPr>
      <w:b/>
      <w:bCs/>
      <w:color w:val="2C4527"/>
      <w:sz w:val="52"/>
      <w:szCs w:val="52"/>
    </w:rPr>
  </w:style>
  <w:style w:styleId="Subtitle" w:type="paragraph">
    <w:name w:val="Subtitle"/>
    <w:basedOn w:val="Normal"/>
    <w:next w:val="Normal"/>
    <w:qFormat/>
    <w:pPr>
      <w:spacing w:after="220" w:before="0"/>
    </w:pPr>
    <w:rPr>
      <w:color w:val="6B7A66"/>
      <w:sz w:val="20"/>
    </w:rPr>
  </w:style>
  <w:style w:styleId="Heading1" w:type="paragraph">
    <w:name w:val="Heading 1"/>
    <w:basedOn w:val="Normal"/>
    <w:next w:val="Normal"/>
    <w:qFormat/>
    <w:pPr>
      <w:pBdr>
        <w:left w:color="3F5F3A" w:space="8" w:sz="18" w:val="single"/>
      </w:pBdr>
      <w:spacing w:after="140" w:before="320"/>
      <w:ind w:left="140"/>
    </w:pPr>
    <w:rPr>
      <w:b/>
      <w:bCs/>
      <w:color w:val="2C4527"/>
      <w:sz w:val="32"/>
      <w:szCs w:val="32"/>
    </w:rPr>
  </w:style>
  <w:style w:styleId="Heading2" w:type="paragraph">
    <w:name w:val="Heading 2"/>
    <w:basedOn w:val="Normal"/>
    <w:next w:val="Normal"/>
    <w:qFormat/>
    <w:pPr>
      <w:pBdr>
        <w:left w:color="3F5F3A" w:space="8" w:sz="18" w:val="single"/>
      </w:pBdr>
      <w:spacing w:after="120" w:before="300"/>
      <w:ind w:left="140"/>
    </w:pPr>
    <w:rPr>
      <w:b/>
      <w:bCs/>
      <w:color w:val="2C4527"/>
      <w:sz w:val="27"/>
      <w:szCs w:val="27"/>
    </w:rPr>
  </w:style>
  <w:style w:styleId="Heading3" w:type="paragraph">
    <w:name w:val="Heading 3"/>
    <w:basedOn w:val="Normal"/>
    <w:next w:val="Normal"/>
    <w:qFormat/>
    <w:pPr>
      <w:spacing w:after="100" w:before="200"/>
    </w:pPr>
    <w:rPr>
      <w:b/>
      <w:bCs/>
      <w:color w:val="3F5F3A"/>
      <w:sz w:val="24"/>
      <w:szCs w:val="24"/>
    </w:rPr>
  </w:style>
  <w:style w:styleId="Heading4" w:type="paragraph">
    <w:name w:val="Heading 4"/>
    <w:basedOn w:val="Normal"/>
    <w:next w:val="Normal"/>
    <w:qFormat/>
    <w:rPr>
      <w:i/>
      <w:iCs/>
      <w:color w:val="3F5F3A"/>
    </w:rPr>
  </w:style>
  <w:style w:styleId="Heading5" w:type="paragraph">
    <w:name w:val="Heading 5"/>
    <w:basedOn w:val="Normal"/>
    <w:next w:val="Normal"/>
    <w:qFormat/>
    <w:rPr>
      <w:color w:val="3F5F3A"/>
    </w:rPr>
  </w:style>
  <w:style w:styleId="Heading6" w:type="paragraph">
    <w:name w:val="Heading 6"/>
    <w:basedOn w:val="Normal"/>
    <w:next w:val="Normal"/>
    <w:qFormat/>
    <w:rPr>
      <w:color w:val="6B7A66"/>
    </w:rPr>
  </w:style>
  <w:style w:styleId="Strong" w:type="paragraph">
    <w:name w:val="Strong"/>
    <w:basedOn w:val="Normal"/>
    <w:next w:val="Normal"/>
    <w:qFormat/>
    <w:rPr>
      <w:b/>
      <w:bCs/>
    </w:rPr>
  </w:style>
  <w:style w:styleId="ListParagraph" w:type="paragraph">
    <w:name w:val="List Paragraph"/>
    <w:basedOn w:val="Normal"/>
    <w:qFormat/>
  </w:style>
  <w:style w:styleId="BodyText" w:type="paragraph">
    <w:name w:val="Body Text"/>
    <w:basedOn w:val="Normal"/>
    <w:next w:val="Normal"/>
    <w:qFormat/>
  </w:style>
  <w:style w:styleId="FirstParagraph" w:type="paragraph">
    <w:name w:val="First Paragraph"/>
    <w:basedOn w:val="Normal"/>
    <w:next w:val="Normal"/>
    <w:qFormat/>
    <w:pPr>
      <w:spacing w:before="0"/>
    </w:pPr>
  </w:style>
  <w:style w:styleId="Compact" w:type="paragraph">
    <w:name w:val="Compact"/>
    <w:basedOn w:val="ListParagraph"/>
    <w:next w:val="Compact"/>
    <w:qFormat/>
    <w:pPr>
      <w:spacing w:after="90" w:line="276" w:lineRule="auto"/>
    </w:pPr>
  </w:style>
  <w:style w:styleId="CaptionedFigure" w:type="paragraph">
    <w:name w:val="Captioned Figure"/>
    <w:basedOn w:val="Normal"/>
    <w:next w:val="Normal"/>
    <w:qFormat/>
    <w:pPr>
      <w:spacing w:after="0" w:before="120"/>
      <w:jc w:val="center"/>
    </w:pPr>
  </w:style>
  <w:style w:styleId="Caption" w:type="paragraph">
    <w:name w:val="Caption"/>
    <w:basedOn w:val="Normal"/>
    <w:next w:val="Normal"/>
    <w:qFormat/>
    <w:pPr>
      <w:spacing w:after="220" w:before="100"/>
      <w:jc w:val="center"/>
    </w:pPr>
    <w:rPr>
      <w:i/>
      <w:iCs/>
      <w:color w:val="6B7A66"/>
      <w:sz w:val="19"/>
      <w:szCs w:val="19"/>
    </w:rPr>
  </w:style>
  <w:style w:styleId="ImageCaption" w:type="paragraph">
    <w:name w:val="Image Caption"/>
    <w:basedOn w:val="Caption"/>
    <w:next w:val="Normal"/>
    <w:qFormat/>
  </w:style>
  <w:style w:styleId="Table" w:type="table">
    <w:name w:val="Table"/>
    <w:basedOn w:val="TableNormal"/>
    <w:uiPriority w:val="99"/>
    <w:pPr>
      <w:spacing w:after="0" w:line="256" w:lineRule="auto"/>
    </w:pPr>
    <w:tblPr>
      <w:tblBorders>
        <w:top w:color="8FA085" w:space="0" w:sz="4" w:val="single"/>
        <w:left w:color="8FA085" w:space="0" w:sz="4" w:val="single"/>
        <w:bottom w:color="8FA085" w:space="0" w:sz="4" w:val="single"/>
        <w:right w:color="8FA085" w:space="0" w:sz="4" w:val="single"/>
        <w:insideH w:color="C7D0C0" w:space="0" w:sz="4" w:val="single"/>
        <w:insideV w:color="C7D0C0" w:space="0" w:sz="4" w:val="single"/>
      </w:tblBorders>
    </w:tblPr>
    <w:tcPr>
      <w:tcMar>
        <w:top w:type="dxa" w:w="90"/>
        <w:left w:type="dxa" w:w="120"/>
        <w:bottom w:type="dxa" w:w="90"/>
        <w:right w:type="dxa" w:w="120"/>
      </w:tcMar>
    </w:tcPr>
  </w:style>
  <w:style w:default="1" w:styleId="TableNormal" w:type="table">
    <w:name w:val="Normal Table"/>
    <w:uiPriority w:val="99"/>
    <w:semiHidden/>
    <w:unhideWhenUsed/>
    <w:tblPr>
      <w:tblCellMar>
        <w:top w:type="dxa" w:w="0"/>
        <w:left w:type="dxa" w:w="108"/>
        <w:bottom w:type="dxa" w:w="0"/>
        <w:right w:type="dxa" w:w="108"/>
      </w:tblCellMar>
    </w:tblPr>
  </w:style>
  <w:style w:styleId="FirstRow" w:type="table">
    <w:name w:val="First Row"/>
    <w:basedOn w:val="Table"/>
    <w:uiPriority w:val="99"/>
  </w:style>
  <w:style w:styleId="Hyperlink" w:type="character">
    <w:name w:val="Hyperlink"/>
    <w:basedOn w:val="DefaultParagraphFont"/>
    <w:uiPriority w:val="99"/>
    <w:unhideWhenUsed/>
    <w:rPr>
      <w:color w:val="1F5F8B"/>
      <w:u w:val="single"/>
    </w:rPr>
  </w:style>
  <w:style w:styleId="FootnoteReference" w:type="character">
    <w:name w:val="footnote reference"/>
    <w:basedOn w:val="DefaultParagraphFont"/>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styleId="FootnoteTextChar" w:type="character">
    <w:name w:val="Footnote Text Char"/>
    <w:basedOn w:val="DefaultParagraphFont"/>
    <w:link w:val="FootnoteText"/>
    <w:uiPriority w:val="99"/>
    <w:semiHidden/>
    <w:unhideWhenUsed/>
    <w:rPr>
      <w:sz w:val="20"/>
      <w:szCs w:val="20"/>
    </w:rPr>
  </w:style>
  <w:style w:styleId="EndnoteReference" w:type="character">
    <w:name w:val="endnote reference"/>
    <w:basedOn w:val="DefaultParagraphFont"/>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styleId="EndnoteTextChar" w:type="character">
    <w:name w:val="Endnote Text Char"/>
    <w:basedOn w:val="DefaultParagraphFont"/>
    <w:link w:val="EndnoteText"/>
    <w:uiPriority w:val="99"/>
    <w:semiHidden/>
    <w:unhideWhenUsed/>
    <w:rPr>
      <w:sz w:val="20"/>
      <w:szCs w:val="20"/>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7" Target="header1.xml" Type="http://schemas.openxmlformats.org/officeDocument/2006/relationships/header" /><Relationship Id="rId8" Target="footer1.xml" Type="http://schemas.openxmlformats.org/officeDocument/2006/relationships/footer" /><Relationship Id="rId9" Target="media/ff4355ab3d7b3fb047ac1bb9b81f09919282c810.png" Type="http://schemas.openxmlformats.org/officeDocument/2006/relationships/image" /><Relationship Id="rId10" Target="media/22118e1eede36edf4136c10d3e20d9ff95fafa9e.png" Type="http://schemas.openxmlformats.org/officeDocument/2006/relationships/image" /><Relationship Type="http://schemas.openxmlformats.org/officeDocument/2006/relationships/image" Id="rId29" Target="media/rId29.png" /><Relationship Type="http://schemas.openxmlformats.org/officeDocument/2006/relationships/image" Id="rId26" Target="media/rId26.png" /><Relationship Type="http://schemas.openxmlformats.org/officeDocument/2006/relationships/image" Id="rId19" Target="media/rId19.jpg"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
</file>

<file path=word/_rels/header1.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Karse i lys og mørke</dc:title>
  <dc:creator/>
  <dc:language>da</dc:language>
  <cp:keywords/>
  <dcterms:created xsi:type="dcterms:W3CDTF">2026-09-12T08:11:08Z</dcterms:created>
  <dcterms:modified xsi:type="dcterms:W3CDTF">2026-09-12T08:11:08Z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doc-type">
    <vt:lpwstr>Øvelsesvejledning</vt:lpwstr>
  </property>
  <property fmtid="{D5CDD505-2E9C-101B-9397-08002B2CF9AE}" pid="4" name="fag">
    <vt:lpwstr>Biologi</vt:lpwstr>
  </property>
  <property fmtid="{D5CDD505-2E9C-101B-9397-08002B2CF9AE}" pid="5" name="header-includes">
    <vt:lpwstr/>
  </property>
  <property fmtid="{D5CDD505-2E9C-101B-9397-08002B2CF9AE}" pid="6" name="hold">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Vækstforsøg over ca. 14 dage</vt:lpwstr>
  </property>
  <property fmtid="{D5CDD505-2E9C-101B-9397-08002B2CF9AE}" pid="11" name="toc-title">
    <vt:lpwstr>Indholdsfortegnelse</vt:lpwstr>
  </property>
</Properties>
</file>