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9.png" ContentType="image/png"/>
  <Override PartName="/word/media/rId26.png" ContentType="image/png"/>
  <Override PartName="/word/media/rId23.png" ContentType="image/png"/>
  <Override PartName="/word/media/ff4355ab3d7b3fb047ac1bb9b81f09919282c810.png" ContentType="image/png"/>
  <Override PartName="/word/media/22118e1eede36edf4136c10d3e20d9ff95fafa9e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a="http://schemas.openxmlformats.org/drawingml/2006/main" xmlns:m="http://schemas.openxmlformats.org/officeDocument/2006/math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>
  <w:body>
    <w:p>
      <w:pPr>
        <w:pStyle w:val="Title"/>
      </w:pPr>
      <w:r>
        <w:t xml:space="preserve">Bakterier og svampe</w:t>
      </w:r>
    </w:p>
    <w:p>
      <w:pPr>
        <w:pStyle w:val="Subtitle"/>
      </w:pPr>
      <w:r>
        <w:t xml:space="preserve">Laboratorieøvelse</w:t>
      </w:r>
    </w:p>
    <w:p>
      <w:pPr>
        <w:pStyle w:val="FirstParagraph"/>
      </w:pPr>
      <w:r>
        <w:rPr>
          <w:b/>
          <w:bCs/>
        </w:rPr>
        <w:t xml:space="preserve">Dato:</w:t>
      </w:r>
      <w:r>
        <w:t xml:space="preserve"> </w:t>
      </w:r>
      <w:r>
        <w:t xml:space="preserve">____________________     </w:t>
      </w:r>
      <w:r>
        <w:t xml:space="preserve"> </w:t>
      </w:r>
      <w:r>
        <w:rPr>
          <w:b/>
          <w:bCs/>
        </w:rPr>
        <w:t xml:space="preserve">Gruppe / navne:</w:t>
      </w:r>
      <w:r>
        <w:t xml:space="preserve"> </w:t>
      </w:r>
      <w:r>
        <w:t xml:space="preserve">____________________________________________</w:t>
      </w:r>
    </w:p>
    <w:bookmarkStart w:id="19" w:name="om-øvelsen"/>
    <w:p>
      <w:pPr>
        <w:pStyle w:val="Heading2"/>
      </w:pPr>
      <w:r>
        <w:t xml:space="preserve">Om øvelsen</w:t>
      </w:r>
    </w:p>
    <w:p>
      <w:pPr>
        <w:pStyle w:val="FirstParagraph"/>
      </w:pPr>
      <w:r>
        <w:t xml:space="preserve">I dag skal I bruge agar-plader til to ting: at undersøge, hvor mange bakterie- og svampekim der falder ned fra luften pr. m² pr. time — både indendørs og udendørs — og at påvise bakterier på forskellige overflader og genstande i klasselokalet.</w:t>
      </w:r>
    </w:p>
    <w:bookmarkEnd w:id="19"/>
    <w:bookmarkStart w:id="33" w:name="fremgangsmåde"/>
    <w:p>
      <w:pPr>
        <w:pStyle w:val="Heading2"/>
      </w:pPr>
      <w:r>
        <w:t xml:space="preserve">Fremgangsmåde</w:t>
      </w:r>
    </w:p>
    <w:bookmarkStart w:id="20" w:name="a.-fremstilling-af-agar-plader"/>
    <w:p>
      <w:pPr>
        <w:pStyle w:val="Heading3"/>
      </w:pPr>
      <w:r>
        <w:t xml:space="preserve">A. Fremstilling af agar-plader</w:t>
      </w:r>
    </w:p>
    <w:p>
      <w:pPr>
        <w:pStyle w:val="FirstParagraph"/>
      </w:pPr>
      <w:r>
        <w:t xml:space="preserve">Spring dette trin over, hvis I får udleveret færdigstøbte petriskåle.</w:t>
      </w:r>
    </w:p>
    <w:p>
      <w:pPr>
        <w:pStyle w:val="Compact"/>
        <w:numPr>
          <w:ilvl w:val="0"/>
          <w:numId w:val="1001"/>
        </w:numPr>
      </w:pPr>
      <w:r>
        <w:t xml:space="preserve">Opvarm flasker med kød-pepton-agar (til bakterier) og malt-agar (til svampe) i et vandbad, til agaren er smeltet (ca. 30 minutters kogning).</w:t>
      </w:r>
    </w:p>
    <w:p>
      <w:pPr>
        <w:pStyle w:val="Compact"/>
        <w:numPr>
          <w:ilvl w:val="0"/>
          <w:numId w:val="1001"/>
        </w:numPr>
      </w:pPr>
      <w:r>
        <w:t xml:space="preserve">Sæt de sterile petriskåle frem på bordet, så de er nemme at komme til.</w:t>
      </w:r>
    </w:p>
    <w:p>
      <w:pPr>
        <w:pStyle w:val="Compact"/>
        <w:numPr>
          <w:ilvl w:val="0"/>
          <w:numId w:val="1001"/>
        </w:numPr>
      </w:pPr>
      <w:r>
        <w:t xml:space="preserve">Løft låget delvist, og hæld ca. ½ cm agar i hver skål. Læg straks låget delvist på igen.</w:t>
      </w:r>
    </w:p>
    <w:p>
      <w:pPr>
        <w:pStyle w:val="Compact"/>
        <w:numPr>
          <w:ilvl w:val="0"/>
          <w:numId w:val="1001"/>
        </w:numPr>
      </w:pPr>
      <w:r>
        <w:t xml:space="preserve">Lad agaren stivne i ca. 2 minutter. Hæld eventuelt kondensvand fra, og læg låget helt på.</w:t>
      </w:r>
    </w:p>
    <w:p>
      <w:pPr>
        <w:pStyle w:val="Compact"/>
        <w:numPr>
          <w:ilvl w:val="0"/>
          <w:numId w:val="1001"/>
        </w:numPr>
      </w:pPr>
      <w:r>
        <w:t xml:space="preserve">Hver gruppe skal fremstille 3 petriskåle med kød-pepton-agar og 2 petriskåle med malt-agar.</w:t>
      </w:r>
    </w:p>
    <w:p>
      <w:pPr>
        <w:pStyle w:val="Compact"/>
        <w:numPr>
          <w:ilvl w:val="0"/>
          <w:numId w:val="1001"/>
        </w:numPr>
      </w:pPr>
      <w:r>
        <w:t xml:space="preserve">Pak pladerne i plastposer, forsegl dem, og opbevar dem med bunden i vejret ved stuetemperatur (højst 2 døgn) eller i køleskab, indtil de skal bruges.</w:t>
      </w:r>
    </w:p>
    <w:bookmarkEnd w:id="20"/>
    <w:bookmarkStart w:id="21" w:name="X1aae1c6a71d7a595e1a86597243debb1e62f2e5"/>
    <w:p>
      <w:pPr>
        <w:pStyle w:val="Heading3"/>
      </w:pPr>
      <w:r>
        <w:t xml:space="preserve">B. Kimfald — bakterie- og svampekim fra luften</w:t>
      </w:r>
    </w:p>
    <w:p>
      <w:pPr>
        <w:pStyle w:val="Compact"/>
        <w:numPr>
          <w:ilvl w:val="0"/>
          <w:numId w:val="1002"/>
        </w:numPr>
      </w:pPr>
      <w:r>
        <w:t xml:space="preserve">Placér én kød-pepton-agar-plade og én malt-agar-plade udendørs, og de to tilsvarende plader indendørs. Notér, hvor hver plade er placeret.</w:t>
      </w:r>
    </w:p>
    <w:p>
      <w:pPr>
        <w:pStyle w:val="Compact"/>
        <w:numPr>
          <w:ilvl w:val="0"/>
          <w:numId w:val="1002"/>
        </w:numPr>
      </w:pPr>
      <w:r>
        <w:t xml:space="preserve">Tag låget af de fire plader, og start tidtagningen.</w:t>
      </w:r>
    </w:p>
    <w:p>
      <w:pPr>
        <w:pStyle w:val="Compact"/>
        <w:numPr>
          <w:ilvl w:val="0"/>
          <w:numId w:val="1002"/>
        </w:numPr>
      </w:pPr>
      <w:r>
        <w:t xml:space="preserve">Efter 30 minutter lægges låget på igen. Notér tidspunktet.</w:t>
      </w:r>
    </w:p>
    <w:bookmarkEnd w:id="21"/>
    <w:bookmarkStart w:id="22" w:name="c.-påvisning-af-bakterier-på-genstande"/>
    <w:p>
      <w:pPr>
        <w:pStyle w:val="Heading3"/>
      </w:pPr>
      <w:r>
        <w:t xml:space="preserve">C. Påvisning af bakterier på genstande</w:t>
      </w:r>
    </w:p>
    <w:p>
      <w:pPr>
        <w:pStyle w:val="Compact"/>
        <w:numPr>
          <w:ilvl w:val="0"/>
          <w:numId w:val="1003"/>
        </w:numPr>
      </w:pPr>
      <w:r>
        <w:t xml:space="preserve">Inddel bunden af den femte petriskål (kød-pepton-agar) i fire felter med en tuschpen, og nummerér dem I, II, III og IV.</w:t>
      </w:r>
    </w:p>
    <w:p>
      <w:pPr>
        <w:pStyle w:val="Compact"/>
        <w:numPr>
          <w:ilvl w:val="0"/>
          <w:numId w:val="1003"/>
        </w:numPr>
      </w:pPr>
      <w:r>
        <w:t xml:space="preserve">Tag kun låget af skålen i et kort øjeblik ad gangen, mens I overfører genstande/aftryk til felterne:</w:t>
      </w:r>
    </w:p>
    <w:p>
      <w:pPr>
        <w:pStyle w:val="Compact"/>
        <w:numPr>
          <w:ilvl w:val="1"/>
          <w:numId w:val="1004"/>
        </w:numPr>
      </w:pPr>
      <w:r>
        <w:rPr>
          <w:b/>
          <w:bCs/>
        </w:rPr>
        <w:t xml:space="preserve">Felt I:</w:t>
      </w:r>
      <w:r>
        <w:t xml:space="preserve"> </w:t>
      </w:r>
      <w:r>
        <w:t xml:space="preserve">tryk forsigtigt nogle fingeraftryk.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</w:rPr>
        <w:t xml:space="preserve">Felt II:</w:t>
      </w:r>
      <w:r>
        <w:t xml:space="preserve"> </w:t>
      </w:r>
      <w:r>
        <w:t xml:space="preserve">læg en mønt et kort øjeblik.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</w:rPr>
        <w:t xml:space="preserve">Felt III:</w:t>
      </w:r>
      <w:r>
        <w:t xml:space="preserve"> </w:t>
      </w:r>
      <w:r>
        <w:t xml:space="preserve">læg nogle enkelte hår.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</w:rPr>
        <w:t xml:space="preserve">Felt IV:</w:t>
      </w:r>
      <w:r>
        <w:t xml:space="preserve"> </w:t>
      </w:r>
      <w:r>
        <w:t xml:space="preserve">find selv på noget, og notér hvad.</w:t>
      </w:r>
    </w:p>
    <w:p>
      <w:pPr>
        <w:pStyle w:val="Compact"/>
        <w:numPr>
          <w:ilvl w:val="0"/>
          <w:numId w:val="1003"/>
        </w:numPr>
      </w:pPr>
      <w:r>
        <w:t xml:space="preserve">Læg låget på, og tape det fast langs kanten.</w:t>
      </w:r>
    </w:p>
    <w:bookmarkEnd w:id="22"/>
    <w:bookmarkStart w:id="32" w:name="d.-inkubation-og-aflæsning"/>
    <w:p>
      <w:pPr>
        <w:pStyle w:val="Heading3"/>
      </w:pPr>
      <w:r>
        <w:t xml:space="preserve">D. Inkubation og aflæsning</w:t>
      </w:r>
    </w:p>
    <w:p>
      <w:pPr>
        <w:pStyle w:val="Compact"/>
        <w:numPr>
          <w:ilvl w:val="0"/>
          <w:numId w:val="1005"/>
        </w:numPr>
      </w:pPr>
      <w:r>
        <w:t xml:space="preserve">Luk alle fem petriskåle til med tape, og skriv gruppens navn og klasse på bunden.</w:t>
      </w:r>
    </w:p>
    <w:p>
      <w:pPr>
        <w:pStyle w:val="Compact"/>
        <w:numPr>
          <w:ilvl w:val="0"/>
          <w:numId w:val="1005"/>
        </w:numPr>
      </w:pPr>
      <w:r>
        <w:t xml:space="preserve">Stil skålene i varmeskab ved 37 °C i ca. 2 døgn.</w:t>
      </w:r>
    </w:p>
    <w:p>
      <w:pPr>
        <w:pStyle w:val="Compact"/>
        <w:numPr>
          <w:ilvl w:val="0"/>
          <w:numId w:val="1005"/>
        </w:numPr>
      </w:pPr>
      <w:r>
        <w:t xml:space="preserve">Tag skålene ud af varmeskabet.</w:t>
      </w:r>
      <w:r>
        <w:t xml:space="preserve"> </w:t>
      </w:r>
      <w:r>
        <w:rPr>
          <w:b/>
          <w:bCs/>
        </w:rPr>
        <w:t xml:space="preserve">Skålene må ikke åbnes</w:t>
      </w:r>
      <w:r>
        <w:t xml:space="preserve"> </w:t>
      </w:r>
      <w:r>
        <w:t xml:space="preserve">— kolonierne skal tælles og markeres gennem det lukkede låg.</w:t>
      </w:r>
    </w:p>
    <w:p>
      <w:pPr>
        <w:pStyle w:val="Compact"/>
        <w:numPr>
          <w:ilvl w:val="0"/>
          <w:numId w:val="1005"/>
        </w:numPr>
      </w:pPr>
      <w:r>
        <w:t xml:space="preserve">Tæl kolonierne på hver plade, og sæt en prik med tusch ud for hver talt koloni. Fotografér pladerne.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tip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Petriskålens areal findes med</w:t>
            </w:r>
            <w:r>
              <w:t xml:space="preserve"> </w:t>
            </w:r>
            <m:oMath>
              <m:r>
                <m:t>A</m:t>
              </m:r>
              <m:r>
                <m:rPr>
                  <m:sty m:val="p"/>
                </m:rPr>
                <m:t>=</m:t>
              </m:r>
              <m:r>
                <m:t>π</m:t>
              </m:r>
              <m:sSup>
                <m:e>
                  <m:r>
                    <m:t>r</m:t>
                  </m:r>
                </m:e>
                <m:sup>
                  <m:r>
                    <m:t>2</m:t>
                  </m:r>
                </m:sup>
              </m:sSup>
            </m:oMath>
            <w:r>
              <w:t xml:space="preserve">, hvor</w:t>
            </w:r>
            <w:r>
              <w:t xml:space="preserve"> </w:t>
            </w:r>
            <m:oMath>
              <m:r>
                <m:t>r</m:t>
              </m:r>
            </m:oMath>
            <w:r>
              <w:t xml:space="preserve"> </w:t>
            </w:r>
            <w:r>
              <w:t xml:space="preserve">er halvdelen af skålens diameter. Brug arealet til at regne kimfaldet om til</w:t>
            </w:r>
            <w:r>
              <w:t xml:space="preserve"> </w:t>
            </w:r>
            <w:r>
              <w:t xml:space="preserve">“kim pr. m² pr. time”</w:t>
            </w:r>
            <w:r>
              <w:t xml:space="preserve">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Materialer (pr. gruppe)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3 petriskåle med kød-pepton-agar (til bakterier)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2 petriskåle med malt-agar (til svampe)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Kød-pepton-agar og malt-agar, hvis pladerne skal støbes (se A)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Vandbad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Tuschpen og lineal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Malertape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Diverse forsøgsobjekter (fx mønter, hår)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Varmeskab (37 °C)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0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important.png" id="3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Sikkerhed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Smeltet agar er meget varm — pas på ikke at brænde jer, når I hælder den i petriskålene.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Efter inkubation ved 37 °C kan pladerne indeholde mikroorganismer, som trives ved kropstemperatur, herunder eventuelle opportunistiske arter.</w:t>
            </w:r>
            <w:r>
              <w:t xml:space="preserve"> </w:t>
            </w:r>
            <w:r>
              <w:rPr>
                <w:b/>
                <w:bCs/>
              </w:rPr>
              <w:t xml:space="preserve">Skålene må derfor ikke åbnes</w:t>
            </w:r>
            <w:r>
              <w:t xml:space="preserve"> </w:t>
            </w:r>
            <w:r>
              <w:t xml:space="preserve">efter inkubation.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Vask hænder grundigt efter håndtering af petriskålene, både før og efter inkubation.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Uåbnede petriskåle bortskaffes samlet i den anviste affaldsbeholder — spørg jeres lærer, hvis I er i tvivl.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Spis og drik ikke i laboratoriet.</w:t>
            </w:r>
          </w:p>
          <w:p/>
        </w:tc>
      </w:tr>
    </w:tbl>
    <w:bookmarkEnd w:id="32"/>
    <w:bookmarkEnd w:id="33"/>
    <w:bookmarkStart w:id="34" w:name="registrering-af-resultater"/>
    <w:p>
      <w:pPr>
        <w:pStyle w:val="Heading2"/>
      </w:pPr>
      <w:r>
        <w:t xml:space="preserve">Registrering af resultater</w:t>
      </w:r>
    </w:p>
    <w:p>
      <w:pPr>
        <w:pStyle w:val="FirstParagraph"/>
      </w:pPr>
      <w:r>
        <w:rPr>
          <w:b/>
          <w:bCs/>
        </w:rPr>
        <w:t xml:space="preserve">Petriskålens diameter:</w:t>
      </w:r>
      <w:r>
        <w:t xml:space="preserve"> </w:t>
      </w:r>
      <w:r>
        <w:t xml:space="preserve">______ cm     </w:t>
      </w:r>
      <w:r>
        <w:t xml:space="preserve"> </w:t>
      </w:r>
      <w:r>
        <w:rPr>
          <w:b/>
          <w:bCs/>
        </w:rPr>
        <w:t xml:space="preserve">Radius (r):</w:t>
      </w:r>
      <w:r>
        <w:t xml:space="preserve"> </w:t>
      </w:r>
      <w:r>
        <w:t xml:space="preserve">______ cm     </w:t>
      </w:r>
      <w:r>
        <w:t xml:space="preserve"> </w:t>
      </w:r>
      <w:r>
        <w:rPr>
          <w:b/>
          <w:bCs/>
        </w:rPr>
        <w:t xml:space="preserve">Areal (A =</w:t>
      </w:r>
      <w:r>
        <w:rPr>
          <w:b/>
          <w:bCs/>
        </w:rPr>
        <w:t xml:space="preserve"> </w:t>
      </w:r>
      <w:r>
        <w:rPr>
          <w:b/>
          <w:bCs/>
        </w:rPr>
        <w:t xml:space="preserve">r^2):</w:t>
      </w:r>
      <w:r>
        <w:t xml:space="preserve"> </w:t>
      </w:r>
      <w:r>
        <w:t xml:space="preserve">______ cm²</w:t>
      </w:r>
    </w:p>
    <w:p>
      <w:pPr>
        <w:pStyle w:val="TableCaption"/>
      </w:pPr>
      <w:r>
        <w:t xml:space="preserve">Kimfald af bakterier og svampe, indendørs og udendørs.</w:t>
      </w:r>
    </w:p>
    <w:tbl>
      <w:tblPr>
        <w:tblStyle w:val="Table"/>
        <w:tblW w:type="auto" w:w="0"/>
        <w:tblLook w:firstRow="1" w:lastRow="0" w:firstColumn="0" w:lastColumn="0" w:noHBand="0" w:noVBand="0" w:val="0020"/>
        <w:tblCaption w:val="Kimfald af bakterier og svampe, indendørs og udendørs."/>
      </w:tblPr>
      <w:tblGrid>
        <w:gridCol w:w="2640"/>
        <w:gridCol w:w="2640"/>
        <w:gridCol w:w="2640"/>
      </w:tblGrid>
      <w:tr>
        <w:trPr>
          <w:cantSplit/>
          <w:tblHeader w:val="on"/>
        </w:trPr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Indendørs (30 min)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Udendørs (30 min)</w:t>
            </w: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Antal bakteriekolonier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Antal svampekolonier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Bakteriekim pr. m² pr. time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Svampekim pr. m² pr. time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4"/>
    <w:sectPr>
      <w:headerReference r:id="rId7" w:type="default"/>
      <w:footerReference r:id="rId8" w:type="default"/>
      <w:pgSz w:h="16838" w:orient="portrait" w:w="11906"/>
      <w:pgMar w:bottom="1224" w:footer="500" w:gutter="0" w:header="500" w:left="1152" w:right="1152" w:top="1224"/>
      <w:pgNumType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="http://schemas.openxmlformats.org/wordprocessingml/2006/main">
  <w:p>
    <w:pPr>
      <w:pBdr>
        <w:top w:val="single" w:color="A9BBA1" w:sz="4" w:space="6"/>
      </w:pBdr>
      <w:tabs>
        <w:tab w:val="right" w:pos="9026"/>
      </w:tabs>
    </w:pPr>
    <w:r>
      <w:rPr>
        <w:rFonts w:ascii="Calibri" w:cs="Calibri" w:eastAsia="Calibri" w:hAnsi="Calibri"/>
        <w:i/>
        <w:iCs/>
        <w:color w:val="6B7A66"/>
        <w:sz w:val="16"/>
        <w:szCs w:val="16"/>
      </w:rPr>
      <w:t xml:space="preserve">Øvelsesvejledning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z w:val="16"/>
        <w:szCs w:val="16"/>
      </w:rPr>
      <w:t xml:space="preserve">Side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A66"/>
        <w:sz w:val="16"/>
        <w:szCs w:val="16"/>
      </w:rPr>
      <w:t xml:space="preserve"> af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>
    <w:pPr>
      <w:pBdr>
        <w:bottom w:val="single" w:color="A9BBA1" w:sz="4" w:space="6"/>
      </w:pBdr>
      <w:tabs>
        <w:tab w:val="right" w:pos="9026"/>
      </w:tabs>
      <w:spacing w:after="0"/>
    </w:pPr>
    <w:r>
      <w:rPr>
        <w:rFonts w:ascii="Calibri" w:cs="Calibri" w:eastAsia="Calibri" w:hAnsi="Calibri"/>
        <w:b/>
        <w:bCs/>
        <w:color w:val="6B7A66"/>
        <w:spacing w:val="18"/>
        <w:sz w:val="16"/>
        <w:szCs w:val="16"/>
      </w:rPr>
      <w:t xml:space="preserve">BIOLOGI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pacing w:val="10"/>
        <w:sz w:val="16"/>
        <w:szCs w:val="16"/>
      </w:rPr>
      <w:t xml:space="preserve"/>
    </w:r>
  </w:p>
</w:hdr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">
    <w:multiLevelType w:val="hybridMultilevel"/>
    <w:lvl w15:tentative="1" w:ilvl="0">
      <w:start w:val="1"/>
      <w:numFmt w:val="decimal"/>
      <w:lvlText w:val="%1."/>
      <w:lvlJc w:val="start"/>
      <w:pPr>
        <w:ind w:hanging="300" w:left="420"/>
      </w:pPr>
    </w:lvl>
  </w:abstractNum>
  <w:abstractNum w15:restartNumberingAfterBreak="0" w:abstractNumId="3">
    <w:multiLevelType w:val="hybridMultilevel"/>
    <w:lvl w15:tentative="1" w:ilvl="0">
      <w:start w:val="1"/>
      <w:numFmt w:val="bullet"/>
      <w:lvlText w:val="–"/>
      <w:lvlJc w:val="start"/>
      <w:pPr>
        <w:ind w:hanging="200" w:left="32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displayBackgroundShape/>
  <w:embedSystemFonts/>
  <w:proofState w:grammar="clean" w:spelling="clean"/>
  <w:stylePaneFormatFilter w:val="0004"/>
  <w:doNotTrackMoves/>
  <w:defaultTabStop w:val="720"/>
  <w:evenAndOddHeaders w:val="false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</w:compat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332B"/>
        <w:sz w:val="22"/>
        <w:szCs w:val="22"/>
        <w:lang w:val="da"/>
      </w:rPr>
    </w:rPrDefault>
    <w:pPrDefault>
      <w:pPr>
        <w:spacing w:after="140" w:line="276" w:lineRule="auto"/>
      </w:pPr>
    </w:pPrDefault>
  </w:docDefaults>
  <w:style w:default="1" w:styleId="Normal" w:type="paragraph">
    <w:name w:val="Normal"/>
    <w:qFormat/>
  </w:style>
  <w:style w:styleId="Title" w:type="paragraph">
    <w:name w:val="Title"/>
    <w:basedOn w:val="Normal"/>
    <w:next w:val="Normal"/>
    <w:qFormat/>
    <w:pPr>
      <w:spacing w:after="80" w:before="40"/>
    </w:pPr>
    <w:rPr>
      <w:b/>
      <w:bCs/>
      <w:color w:val="2C4527"/>
      <w:sz w:val="52"/>
      <w:szCs w:val="52"/>
    </w:rPr>
  </w:style>
  <w:style w:styleId="Subtitle" w:type="paragraph">
    <w:name w:val="Subtitle"/>
    <w:basedOn w:val="Normal"/>
    <w:next w:val="Normal"/>
    <w:qFormat/>
    <w:pPr>
      <w:spacing w:after="220" w:before="0"/>
    </w:pPr>
    <w:rPr>
      <w:color w:val="6B7A66"/>
      <w:sz w:val="20"/>
    </w:rPr>
  </w:style>
  <w:style w:styleId="Heading1" w:type="paragraph">
    <w:name w:val="Heading 1"/>
    <w:basedOn w:val="Normal"/>
    <w:next w:val="Normal"/>
    <w:qFormat/>
    <w:pPr>
      <w:pBdr>
        <w:left w:color="3F5F3A" w:space="8" w:sz="18" w:val="single"/>
      </w:pBdr>
      <w:spacing w:after="140" w:before="320"/>
      <w:ind w:left="140"/>
    </w:pPr>
    <w:rPr>
      <w:b/>
      <w:bCs/>
      <w:color w:val="2C4527"/>
      <w:sz w:val="32"/>
      <w:szCs w:val="32"/>
    </w:rPr>
  </w:style>
  <w:style w:styleId="Heading2" w:type="paragraph">
    <w:name w:val="Heading 2"/>
    <w:basedOn w:val="Normal"/>
    <w:next w:val="Normal"/>
    <w:qFormat/>
    <w:pPr>
      <w:pBdr>
        <w:left w:color="3F5F3A" w:space="8" w:sz="18" w:val="single"/>
      </w:pBdr>
      <w:spacing w:after="120" w:before="300"/>
      <w:ind w:left="140"/>
    </w:pPr>
    <w:rPr>
      <w:b/>
      <w:bCs/>
      <w:color w:val="2C4527"/>
      <w:sz w:val="27"/>
      <w:szCs w:val="27"/>
    </w:rPr>
  </w:style>
  <w:style w:styleId="Heading3" w:type="paragraph">
    <w:name w:val="Heading 3"/>
    <w:basedOn w:val="Normal"/>
    <w:next w:val="Normal"/>
    <w:qFormat/>
    <w:pPr>
      <w:spacing w:after="100" w:before="200"/>
    </w:pPr>
    <w:rPr>
      <w:b/>
      <w:bCs/>
      <w:color w:val="3F5F3A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3F5F3A"/>
    </w:rPr>
  </w:style>
  <w:style w:styleId="Heading5" w:type="paragraph">
    <w:name w:val="Heading 5"/>
    <w:basedOn w:val="Normal"/>
    <w:next w:val="Normal"/>
    <w:qFormat/>
    <w:rPr>
      <w:color w:val="3F5F3A"/>
    </w:rPr>
  </w:style>
  <w:style w:styleId="Heading6" w:type="paragraph">
    <w:name w:val="Heading 6"/>
    <w:basedOn w:val="Normal"/>
    <w:next w:val="Normal"/>
    <w:qFormat/>
    <w:rPr>
      <w:color w:val="6B7A66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BodyText" w:type="paragraph">
    <w:name w:val="Body Text"/>
    <w:basedOn w:val="Normal"/>
    <w:next w:val="Normal"/>
    <w:qFormat/>
  </w:style>
  <w:style w:styleId="FirstParagraph" w:type="paragraph">
    <w:name w:val="First Paragraph"/>
    <w:basedOn w:val="Normal"/>
    <w:next w:val="Normal"/>
    <w:qFormat/>
    <w:pPr>
      <w:spacing w:before="0"/>
    </w:pPr>
  </w:style>
  <w:style w:styleId="Compact" w:type="paragraph">
    <w:name w:val="Compact"/>
    <w:basedOn w:val="ListParagraph"/>
    <w:next w:val="Compact"/>
    <w:qFormat/>
    <w:pPr>
      <w:spacing w:after="90" w:line="276" w:lineRule="auto"/>
    </w:pPr>
  </w:style>
  <w:style w:styleId="CaptionedFigure" w:type="paragraph">
    <w:name w:val="Captioned Figure"/>
    <w:basedOn w:val="Normal"/>
    <w:next w:val="Normal"/>
    <w:qFormat/>
    <w:pPr>
      <w:spacing w:after="0" w:before="120"/>
      <w:jc w:val="center"/>
    </w:pPr>
  </w:style>
  <w:style w:styleId="Caption" w:type="paragraph">
    <w:name w:val="Caption"/>
    <w:basedOn w:val="Normal"/>
    <w:next w:val="Normal"/>
    <w:qFormat/>
    <w:pPr>
      <w:spacing w:after="220" w:before="100"/>
      <w:jc w:val="center"/>
    </w:pPr>
    <w:rPr>
      <w:i/>
      <w:iCs/>
      <w:color w:val="6B7A66"/>
      <w:sz w:val="19"/>
      <w:szCs w:val="19"/>
    </w:rPr>
  </w:style>
  <w:style w:styleId="ImageCaption" w:type="paragraph">
    <w:name w:val="Image Caption"/>
    <w:basedOn w:val="Caption"/>
    <w:next w:val="Normal"/>
    <w:qFormat/>
  </w:style>
  <w:style w:styleId="Table" w:type="table">
    <w:name w:val="Table"/>
    <w:basedOn w:val="TableNormal"/>
    <w:uiPriority w:val="99"/>
    <w:pPr>
      <w:spacing w:after="0" w:line="256" w:lineRule="auto"/>
    </w:pPr>
    <w:tblPr>
      <w:tblBorders>
        <w:top w:color="8FA085" w:space="0" w:sz="4" w:val="single"/>
        <w:left w:color="8FA085" w:space="0" w:sz="4" w:val="single"/>
        <w:bottom w:color="8FA085" w:space="0" w:sz="4" w:val="single"/>
        <w:right w:color="8FA085" w:space="0" w:sz="4" w:val="single"/>
        <w:insideH w:color="C7D0C0" w:space="0" w:sz="4" w:val="single"/>
        <w:insideV w:color="C7D0C0" w:space="0" w:sz="4" w:val="single"/>
      </w:tblBorders>
    </w:tblPr>
    <w:tcPr>
      <w:tcMar>
        <w:top w:type="dxa" w:w="90"/>
        <w:left w:type="dxa" w:w="120"/>
        <w:bottom w:type="dxa" w:w="90"/>
        <w:right w:type="dxa" w:w="120"/>
      </w:tcMar>
    </w:tcPr>
  </w:style>
  <w:style w:default="1" w:styleId="TableNormal" w:type="table">
    <w:name w:val="Normal Table"/>
    <w:uiPriority w:val="99"/>
    <w:semiHidden/>
    <w:unhideWhenUsed/>
    <w:tblPr>
      <w:tblCellMar>
        <w:top w:type="dxa" w:w="0"/>
        <w:left w:type="dxa" w:w="108"/>
        <w:bottom w:type="dxa" w:w="0"/>
        <w:right w:type="dxa" w:w="108"/>
      </w:tblCellMar>
    </w:tblPr>
  </w:style>
  <w:style w:styleId="FirstRow" w:type="table">
    <w:name w:val="First Row"/>
    <w:basedOn w:val="Table"/>
    <w:uiPriority w:val="99"/>
  </w:style>
  <w:style w:styleId="Hyperlink" w:type="character">
    <w:name w:val="Hyperlink"/>
    <w:basedOn w:val="DefaultParagraphFont"/>
    <w:uiPriority w:val="99"/>
    <w:unhideWhenUsed/>
    <w:rPr>
      <w:color w:val="1F5F8B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7" Target="header1.xml" Type="http://schemas.openxmlformats.org/officeDocument/2006/relationships/header" /><Relationship Id="rId8" Target="footer1.xml" Type="http://schemas.openxmlformats.org/officeDocument/2006/relationships/footer" /><Relationship Id="rId9" Target="media/ff4355ab3d7b3fb047ac1bb9b81f09919282c810.png" Type="http://schemas.openxmlformats.org/officeDocument/2006/relationships/image" /><Relationship Id="rId10" Target="media/22118e1eede36edf4136c10d3e20d9ff95fafa9e.png" Type="http://schemas.openxmlformats.org/officeDocument/2006/relationships/image" /><Relationship Type="http://schemas.openxmlformats.org/officeDocument/2006/relationships/image" Id="rId29" Target="media/rId29.png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 />
</file>

<file path=word/_rels/header1.xml.rels><?xml version="1.0" encoding="UTF-8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Bakterier og svampe</dc:title>
  <dc:creator/>
  <dc:language>da</dc:language>
  <cp:keywords/>
  <dcterms:created xsi:type="dcterms:W3CDTF">2026-09-11T21:44:14Z</dcterms:created>
  <dcterms:modified xsi:type="dcterms:W3CDTF">2026-09-11T21:44:14Z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doc-type">
    <vt:lpwstr>Øvelsesvejledning</vt:lpwstr>
  </property>
  <property fmtid="{D5CDD505-2E9C-101B-9397-08002B2CF9AE}" pid="4" name="fag">
    <vt:lpwstr>Biologi</vt:lpwstr>
  </property>
  <property fmtid="{D5CDD505-2E9C-101B-9397-08002B2CF9AE}" pid="5" name="header-includes">
    <vt:lpwstr/>
  </property>
  <property fmtid="{D5CDD505-2E9C-101B-9397-08002B2CF9AE}" pid="6" name="hold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Laboratorieøvelse</vt:lpwstr>
  </property>
  <property fmtid="{D5CDD505-2E9C-101B-9397-08002B2CF9AE}" pid="11" name="toc-title">
    <vt:lpwstr>Indholdsfortegnelse</vt:lpwstr>
  </property>
</Properties>
</file>